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sz w:val="32"/>
          <w:szCs w:val="32"/>
          <w:highlight w:val="none"/>
        </w:rPr>
      </w:pPr>
      <w:r>
        <w:rPr>
          <w:rFonts w:hint="eastAsia" w:ascii="宋体" w:hAnsi="宋体"/>
          <w:b/>
          <w:sz w:val="32"/>
          <w:szCs w:val="32"/>
          <w:highlight w:val="none"/>
          <w:lang w:val="en-US" w:eastAsia="zh-CN"/>
        </w:rPr>
        <w:t xml:space="preserve"> </w:t>
      </w:r>
      <w:r>
        <w:rPr>
          <w:rFonts w:hint="eastAsia" w:ascii="宋体" w:hAnsi="宋体"/>
          <w:b/>
          <w:sz w:val="32"/>
          <w:szCs w:val="32"/>
          <w:highlight w:val="none"/>
        </w:rPr>
        <w:t>中山大学南方学院</w:t>
      </w:r>
      <w:r>
        <w:rPr>
          <w:rFonts w:hint="eastAsia" w:ascii="宋体" w:hAnsi="宋体"/>
          <w:b/>
          <w:sz w:val="32"/>
          <w:szCs w:val="32"/>
          <w:highlight w:val="none"/>
          <w:lang w:val="en-US" w:eastAsia="zh-CN"/>
        </w:rPr>
        <w:t>办公电脑</w:t>
      </w:r>
      <w:r>
        <w:rPr>
          <w:rFonts w:hint="eastAsia" w:ascii="宋体" w:hAnsi="宋体"/>
          <w:b/>
          <w:sz w:val="32"/>
          <w:szCs w:val="32"/>
          <w:highlight w:val="none"/>
        </w:rPr>
        <w:t>用户需求书</w:t>
      </w:r>
    </w:p>
    <w:p>
      <w:pPr>
        <w:pStyle w:val="9"/>
        <w:spacing w:line="360" w:lineRule="auto"/>
        <w:ind w:firstLine="0" w:firstLineChars="0"/>
        <w:rPr>
          <w:b/>
          <w:sz w:val="24"/>
          <w:szCs w:val="24"/>
          <w:highlight w:val="none"/>
        </w:rPr>
      </w:pPr>
      <w:r>
        <w:rPr>
          <w:rFonts w:hint="eastAsia"/>
          <w:b/>
          <w:sz w:val="24"/>
          <w:szCs w:val="24"/>
          <w:highlight w:val="none"/>
        </w:rPr>
        <w:t xml:space="preserve">    一、采购范围</w:t>
      </w:r>
    </w:p>
    <w:p>
      <w:pPr>
        <w:pStyle w:val="9"/>
        <w:spacing w:line="360" w:lineRule="auto"/>
        <w:ind w:firstLine="0" w:firstLineChars="0"/>
        <w:rPr>
          <w:sz w:val="24"/>
          <w:szCs w:val="24"/>
          <w:highlight w:val="none"/>
        </w:rPr>
      </w:pPr>
      <w:r>
        <w:rPr>
          <w:rFonts w:hint="eastAsia"/>
          <w:sz w:val="24"/>
          <w:szCs w:val="24"/>
          <w:highlight w:val="none"/>
        </w:rPr>
        <w:t xml:space="preserve">    1.数量清单如下，项目预算为</w:t>
      </w:r>
      <w:r>
        <w:rPr>
          <w:rFonts w:hint="eastAsia"/>
          <w:sz w:val="24"/>
          <w:szCs w:val="24"/>
          <w:highlight w:val="none"/>
          <w:lang w:val="en-US" w:eastAsia="zh-CN"/>
        </w:rPr>
        <w:t>11.25</w:t>
      </w:r>
      <w:r>
        <w:rPr>
          <w:rFonts w:hint="eastAsia"/>
          <w:sz w:val="24"/>
          <w:szCs w:val="24"/>
          <w:highlight w:val="none"/>
        </w:rPr>
        <w:t>万元，具体数量金额按实结算。</w:t>
      </w:r>
    </w:p>
    <w:tbl>
      <w:tblPr>
        <w:tblStyle w:val="5"/>
        <w:tblW w:w="8315" w:type="dxa"/>
        <w:jc w:val="center"/>
        <w:tblLayout w:type="fixed"/>
        <w:tblCellMar>
          <w:top w:w="0" w:type="dxa"/>
          <w:left w:w="108" w:type="dxa"/>
          <w:bottom w:w="0" w:type="dxa"/>
          <w:right w:w="108" w:type="dxa"/>
        </w:tblCellMar>
      </w:tblPr>
      <w:tblGrid>
        <w:gridCol w:w="960"/>
        <w:gridCol w:w="2906"/>
        <w:gridCol w:w="1035"/>
        <w:gridCol w:w="1050"/>
        <w:gridCol w:w="2364"/>
      </w:tblGrid>
      <w:tr>
        <w:tblPrEx>
          <w:tblCellMar>
            <w:top w:w="0" w:type="dxa"/>
            <w:left w:w="108" w:type="dxa"/>
            <w:bottom w:w="0" w:type="dxa"/>
            <w:right w:w="108" w:type="dxa"/>
          </w:tblCellMar>
        </w:tblPrEx>
        <w:trPr>
          <w:trHeight w:val="758"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b/>
                <w:bCs/>
                <w:sz w:val="24"/>
                <w:szCs w:val="24"/>
                <w:highlight w:val="none"/>
              </w:rPr>
            </w:pPr>
            <w:r>
              <w:rPr>
                <w:rFonts w:hint="eastAsia"/>
                <w:b/>
                <w:bCs/>
                <w:sz w:val="24"/>
                <w:szCs w:val="24"/>
                <w:highlight w:val="none"/>
              </w:rPr>
              <w:t>序号</w:t>
            </w:r>
          </w:p>
        </w:tc>
        <w:tc>
          <w:tcPr>
            <w:tcW w:w="2906" w:type="dxa"/>
            <w:tcBorders>
              <w:top w:val="single" w:color="auto" w:sz="4" w:space="0"/>
              <w:left w:val="nil"/>
              <w:bottom w:val="single" w:color="auto" w:sz="4" w:space="0"/>
              <w:right w:val="single" w:color="auto" w:sz="4" w:space="0"/>
            </w:tcBorders>
            <w:vAlign w:val="center"/>
          </w:tcPr>
          <w:p>
            <w:pPr>
              <w:pStyle w:val="9"/>
              <w:spacing w:line="360" w:lineRule="auto"/>
              <w:ind w:firstLine="0" w:firstLineChars="0"/>
              <w:jc w:val="center"/>
              <w:rPr>
                <w:b/>
                <w:bCs/>
                <w:sz w:val="24"/>
                <w:szCs w:val="24"/>
                <w:highlight w:val="none"/>
              </w:rPr>
            </w:pPr>
            <w:r>
              <w:rPr>
                <w:rFonts w:hint="eastAsia"/>
                <w:b/>
                <w:bCs/>
                <w:sz w:val="24"/>
                <w:szCs w:val="24"/>
                <w:highlight w:val="none"/>
              </w:rPr>
              <w:t>设备（货物）名称</w:t>
            </w:r>
          </w:p>
        </w:tc>
        <w:tc>
          <w:tcPr>
            <w:tcW w:w="1035" w:type="dxa"/>
            <w:tcBorders>
              <w:top w:val="single" w:color="auto" w:sz="4" w:space="0"/>
              <w:left w:val="nil"/>
              <w:bottom w:val="single" w:color="auto" w:sz="4" w:space="0"/>
              <w:right w:val="single" w:color="auto" w:sz="4" w:space="0"/>
            </w:tcBorders>
            <w:vAlign w:val="center"/>
          </w:tcPr>
          <w:p>
            <w:pPr>
              <w:pStyle w:val="9"/>
              <w:spacing w:line="360" w:lineRule="auto"/>
              <w:ind w:firstLine="0" w:firstLineChars="0"/>
              <w:jc w:val="center"/>
              <w:rPr>
                <w:b/>
                <w:bCs/>
                <w:sz w:val="24"/>
                <w:szCs w:val="24"/>
                <w:highlight w:val="none"/>
              </w:rPr>
            </w:pPr>
            <w:r>
              <w:rPr>
                <w:rFonts w:hint="eastAsia"/>
                <w:b/>
                <w:bCs/>
                <w:sz w:val="24"/>
                <w:szCs w:val="24"/>
                <w:highlight w:val="none"/>
              </w:rPr>
              <w:t>单位</w:t>
            </w:r>
          </w:p>
        </w:tc>
        <w:tc>
          <w:tcPr>
            <w:tcW w:w="1050" w:type="dxa"/>
            <w:tcBorders>
              <w:top w:val="single" w:color="auto" w:sz="4" w:space="0"/>
              <w:left w:val="nil"/>
              <w:bottom w:val="single" w:color="auto" w:sz="4" w:space="0"/>
              <w:right w:val="single" w:color="auto" w:sz="4" w:space="0"/>
            </w:tcBorders>
            <w:vAlign w:val="center"/>
          </w:tcPr>
          <w:p>
            <w:pPr>
              <w:pStyle w:val="9"/>
              <w:spacing w:line="360" w:lineRule="auto"/>
              <w:ind w:firstLine="0" w:firstLineChars="0"/>
              <w:jc w:val="center"/>
              <w:rPr>
                <w:b/>
                <w:bCs/>
                <w:sz w:val="24"/>
                <w:szCs w:val="24"/>
                <w:highlight w:val="none"/>
              </w:rPr>
            </w:pPr>
            <w:r>
              <w:rPr>
                <w:rFonts w:hint="eastAsia"/>
                <w:b/>
                <w:bCs/>
                <w:sz w:val="24"/>
                <w:szCs w:val="24"/>
                <w:highlight w:val="none"/>
              </w:rPr>
              <w:t>数量</w:t>
            </w:r>
          </w:p>
        </w:tc>
        <w:tc>
          <w:tcPr>
            <w:tcW w:w="2364" w:type="dxa"/>
            <w:tcBorders>
              <w:top w:val="single" w:color="auto" w:sz="4" w:space="0"/>
              <w:left w:val="nil"/>
              <w:bottom w:val="single" w:color="auto" w:sz="4" w:space="0"/>
              <w:right w:val="single" w:color="auto" w:sz="4" w:space="0"/>
            </w:tcBorders>
            <w:vAlign w:val="center"/>
          </w:tcPr>
          <w:p>
            <w:pPr>
              <w:pStyle w:val="9"/>
              <w:spacing w:line="360" w:lineRule="auto"/>
              <w:ind w:firstLine="0" w:firstLineChars="0"/>
              <w:jc w:val="center"/>
              <w:rPr>
                <w:b/>
                <w:bCs/>
                <w:sz w:val="24"/>
                <w:szCs w:val="24"/>
                <w:highlight w:val="none"/>
              </w:rPr>
            </w:pPr>
            <w:r>
              <w:rPr>
                <w:rFonts w:hint="eastAsia"/>
                <w:b/>
                <w:bCs/>
                <w:sz w:val="24"/>
                <w:szCs w:val="24"/>
                <w:highlight w:val="none"/>
              </w:rPr>
              <w:t>建议品牌</w:t>
            </w:r>
          </w:p>
        </w:tc>
      </w:tr>
      <w:tr>
        <w:tblPrEx>
          <w:tblCellMar>
            <w:top w:w="0" w:type="dxa"/>
            <w:left w:w="108" w:type="dxa"/>
            <w:bottom w:w="0" w:type="dxa"/>
            <w:right w:w="108" w:type="dxa"/>
          </w:tblCellMar>
        </w:tblPrEx>
        <w:trPr>
          <w:trHeight w:val="315"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sz w:val="24"/>
                <w:szCs w:val="24"/>
                <w:highlight w:val="none"/>
              </w:rPr>
            </w:pPr>
            <w:r>
              <w:rPr>
                <w:rFonts w:hint="eastAsia"/>
                <w:sz w:val="24"/>
                <w:szCs w:val="24"/>
                <w:highlight w:val="none"/>
              </w:rPr>
              <w:t>1</w:t>
            </w:r>
          </w:p>
        </w:tc>
        <w:tc>
          <w:tcPr>
            <w:tcW w:w="2906" w:type="dxa"/>
            <w:tcBorders>
              <w:top w:val="single" w:color="auto" w:sz="4" w:space="0"/>
              <w:left w:val="nil"/>
              <w:bottom w:val="single" w:color="auto" w:sz="4" w:space="0"/>
              <w:right w:val="single" w:color="auto" w:sz="4" w:space="0"/>
            </w:tcBorders>
            <w:vAlign w:val="center"/>
          </w:tcPr>
          <w:p>
            <w:pPr>
              <w:pStyle w:val="9"/>
              <w:spacing w:line="360" w:lineRule="auto"/>
              <w:ind w:firstLine="0" w:firstLineChars="0"/>
              <w:jc w:val="center"/>
              <w:rPr>
                <w:sz w:val="24"/>
                <w:szCs w:val="24"/>
                <w:highlight w:val="none"/>
              </w:rPr>
            </w:pPr>
            <w:r>
              <w:rPr>
                <w:rFonts w:hint="eastAsia"/>
                <w:sz w:val="24"/>
                <w:szCs w:val="24"/>
                <w:highlight w:val="none"/>
              </w:rPr>
              <w:t>台式办公电脑</w:t>
            </w:r>
          </w:p>
        </w:tc>
        <w:tc>
          <w:tcPr>
            <w:tcW w:w="1035" w:type="dxa"/>
            <w:tcBorders>
              <w:top w:val="single" w:color="auto" w:sz="4" w:space="0"/>
              <w:left w:val="nil"/>
              <w:bottom w:val="single" w:color="auto" w:sz="4" w:space="0"/>
              <w:right w:val="single" w:color="auto" w:sz="4" w:space="0"/>
            </w:tcBorders>
            <w:vAlign w:val="center"/>
          </w:tcPr>
          <w:p>
            <w:pPr>
              <w:pStyle w:val="9"/>
              <w:spacing w:line="360" w:lineRule="auto"/>
              <w:ind w:firstLine="0" w:firstLineChars="0"/>
              <w:jc w:val="center"/>
              <w:rPr>
                <w:sz w:val="24"/>
                <w:szCs w:val="24"/>
                <w:highlight w:val="none"/>
              </w:rPr>
            </w:pPr>
            <w:r>
              <w:rPr>
                <w:rFonts w:hint="eastAsia"/>
                <w:sz w:val="24"/>
                <w:szCs w:val="24"/>
                <w:highlight w:val="none"/>
              </w:rPr>
              <w:t>套</w:t>
            </w:r>
          </w:p>
        </w:tc>
        <w:tc>
          <w:tcPr>
            <w:tcW w:w="1050" w:type="dxa"/>
            <w:tcBorders>
              <w:top w:val="single" w:color="auto" w:sz="4" w:space="0"/>
              <w:left w:val="nil"/>
              <w:bottom w:val="single" w:color="auto" w:sz="4" w:space="0"/>
              <w:right w:val="single" w:color="auto" w:sz="4" w:space="0"/>
            </w:tcBorders>
            <w:vAlign w:val="center"/>
          </w:tcPr>
          <w:p>
            <w:pPr>
              <w:pStyle w:val="9"/>
              <w:spacing w:line="360" w:lineRule="auto"/>
              <w:ind w:firstLine="0" w:firstLineChars="0"/>
              <w:jc w:val="center"/>
              <w:rPr>
                <w:rFonts w:hint="default" w:eastAsia="宋体"/>
                <w:sz w:val="24"/>
                <w:szCs w:val="24"/>
                <w:highlight w:val="none"/>
                <w:lang w:val="en-US" w:eastAsia="zh-CN"/>
              </w:rPr>
            </w:pPr>
            <w:r>
              <w:rPr>
                <w:rFonts w:hint="eastAsia"/>
                <w:sz w:val="24"/>
                <w:szCs w:val="24"/>
                <w:highlight w:val="none"/>
                <w:lang w:val="en-US" w:eastAsia="zh-CN"/>
              </w:rPr>
              <w:t>25</w:t>
            </w:r>
          </w:p>
        </w:tc>
        <w:tc>
          <w:tcPr>
            <w:tcW w:w="2364" w:type="dxa"/>
            <w:tcBorders>
              <w:top w:val="single" w:color="auto" w:sz="4" w:space="0"/>
              <w:left w:val="nil"/>
              <w:bottom w:val="single" w:color="auto" w:sz="4" w:space="0"/>
              <w:right w:val="single" w:color="auto" w:sz="4" w:space="0"/>
            </w:tcBorders>
            <w:vAlign w:val="center"/>
          </w:tcPr>
          <w:p>
            <w:pPr>
              <w:pStyle w:val="9"/>
              <w:spacing w:line="360" w:lineRule="auto"/>
              <w:ind w:firstLine="0" w:firstLineChars="0"/>
              <w:jc w:val="center"/>
              <w:rPr>
                <w:sz w:val="24"/>
                <w:szCs w:val="24"/>
                <w:highlight w:val="none"/>
              </w:rPr>
            </w:pPr>
            <w:r>
              <w:rPr>
                <w:rFonts w:hint="eastAsia"/>
                <w:sz w:val="24"/>
                <w:szCs w:val="24"/>
                <w:highlight w:val="none"/>
              </w:rPr>
              <w:t>惠普、戴尔、联想</w:t>
            </w:r>
          </w:p>
        </w:tc>
      </w:tr>
    </w:tbl>
    <w:p>
      <w:pPr>
        <w:pStyle w:val="9"/>
        <w:spacing w:line="360" w:lineRule="auto"/>
        <w:ind w:firstLine="480"/>
        <w:rPr>
          <w:sz w:val="24"/>
          <w:szCs w:val="24"/>
          <w:highlight w:val="none"/>
        </w:rPr>
      </w:pPr>
      <w:r>
        <w:rPr>
          <w:sz w:val="24"/>
          <w:szCs w:val="24"/>
          <w:highlight w:val="none"/>
        </w:rPr>
        <w:t>2</w:t>
      </w:r>
      <w:r>
        <w:rPr>
          <w:rFonts w:hint="eastAsia"/>
          <w:sz w:val="24"/>
          <w:szCs w:val="24"/>
          <w:highlight w:val="none"/>
        </w:rPr>
        <w:t>.供应商需完成如下事项：</w:t>
      </w:r>
    </w:p>
    <w:p>
      <w:pPr>
        <w:pStyle w:val="9"/>
        <w:spacing w:line="360" w:lineRule="auto"/>
        <w:ind w:firstLine="480" w:firstLineChars="0"/>
        <w:rPr>
          <w:sz w:val="24"/>
          <w:szCs w:val="24"/>
          <w:highlight w:val="none"/>
        </w:rPr>
      </w:pPr>
      <w:r>
        <w:rPr>
          <w:rFonts w:hint="eastAsia"/>
          <w:sz w:val="24"/>
          <w:szCs w:val="24"/>
          <w:highlight w:val="none"/>
        </w:rPr>
        <w:t>（1）供应商报价需包括设备及相关附件的采购、试验、包装、送货、安装、验收、培训、税费、技术服务（包括技术资料的提供）、保修期保障、其它费用等一切支出。</w:t>
      </w:r>
    </w:p>
    <w:p>
      <w:pPr>
        <w:pStyle w:val="9"/>
        <w:spacing w:line="360" w:lineRule="auto"/>
        <w:ind w:firstLine="480" w:firstLineChars="0"/>
        <w:rPr>
          <w:sz w:val="24"/>
          <w:szCs w:val="24"/>
          <w:highlight w:val="none"/>
        </w:rPr>
      </w:pPr>
      <w:r>
        <w:rPr>
          <w:rFonts w:hint="eastAsia"/>
          <w:sz w:val="24"/>
          <w:szCs w:val="24"/>
          <w:highlight w:val="none"/>
        </w:rPr>
        <w:t>（2）供应商需在20</w:t>
      </w:r>
      <w:r>
        <w:rPr>
          <w:rFonts w:hint="eastAsia"/>
          <w:sz w:val="24"/>
          <w:szCs w:val="24"/>
          <w:highlight w:val="none"/>
          <w:lang w:val="en-US" w:eastAsia="zh-CN"/>
        </w:rPr>
        <w:t>21</w:t>
      </w:r>
      <w:r>
        <w:rPr>
          <w:rFonts w:hint="eastAsia"/>
          <w:sz w:val="24"/>
          <w:szCs w:val="24"/>
          <w:highlight w:val="none"/>
        </w:rPr>
        <w:t>年</w:t>
      </w:r>
      <w:r>
        <w:rPr>
          <w:rFonts w:hint="eastAsia"/>
          <w:sz w:val="24"/>
          <w:szCs w:val="24"/>
          <w:highlight w:val="none"/>
          <w:lang w:val="en-US" w:eastAsia="zh-CN"/>
        </w:rPr>
        <w:t>3</w:t>
      </w:r>
      <w:r>
        <w:rPr>
          <w:rFonts w:hint="eastAsia"/>
          <w:sz w:val="24"/>
          <w:szCs w:val="24"/>
          <w:highlight w:val="none"/>
        </w:rPr>
        <w:t>月</w:t>
      </w:r>
      <w:r>
        <w:rPr>
          <w:rFonts w:hint="eastAsia"/>
          <w:sz w:val="24"/>
          <w:szCs w:val="24"/>
          <w:highlight w:val="none"/>
          <w:lang w:val="en-US" w:eastAsia="zh-CN"/>
        </w:rPr>
        <w:t>29</w:t>
      </w:r>
      <w:r>
        <w:rPr>
          <w:rFonts w:hint="eastAsia"/>
          <w:sz w:val="24"/>
          <w:szCs w:val="24"/>
          <w:highlight w:val="none"/>
        </w:rPr>
        <w:t>日前完成全部设备的供货工作。</w:t>
      </w:r>
    </w:p>
    <w:p>
      <w:pPr>
        <w:pStyle w:val="9"/>
        <w:spacing w:line="360" w:lineRule="auto"/>
        <w:ind w:firstLine="0" w:firstLineChars="0"/>
        <w:rPr>
          <w:b/>
          <w:sz w:val="24"/>
          <w:szCs w:val="24"/>
          <w:highlight w:val="none"/>
        </w:rPr>
      </w:pPr>
      <w:r>
        <w:rPr>
          <w:rFonts w:hint="eastAsia"/>
          <w:b/>
          <w:sz w:val="24"/>
          <w:szCs w:val="24"/>
          <w:highlight w:val="none"/>
        </w:rPr>
        <w:t xml:space="preserve">    二、商务需求</w:t>
      </w:r>
    </w:p>
    <w:p>
      <w:pPr>
        <w:pStyle w:val="9"/>
        <w:spacing w:line="360" w:lineRule="auto"/>
        <w:ind w:firstLine="0" w:firstLineChars="0"/>
        <w:rPr>
          <w:sz w:val="24"/>
          <w:szCs w:val="24"/>
          <w:highlight w:val="none"/>
        </w:rPr>
      </w:pPr>
      <w:r>
        <w:rPr>
          <w:rFonts w:hint="eastAsia"/>
          <w:sz w:val="24"/>
          <w:szCs w:val="24"/>
          <w:highlight w:val="none"/>
        </w:rPr>
        <w:t xml:space="preserve">    1.对供应商的资格要求：</w:t>
      </w:r>
    </w:p>
    <w:p>
      <w:pPr>
        <w:pStyle w:val="9"/>
        <w:spacing w:line="360" w:lineRule="auto"/>
        <w:ind w:firstLine="0" w:firstLineChars="0"/>
        <w:rPr>
          <w:bCs/>
          <w:sz w:val="24"/>
          <w:szCs w:val="24"/>
          <w:highlight w:val="none"/>
        </w:rPr>
      </w:pPr>
      <w:r>
        <w:rPr>
          <w:rFonts w:hint="eastAsia"/>
          <w:sz w:val="24"/>
          <w:szCs w:val="24"/>
          <w:highlight w:val="none"/>
        </w:rPr>
        <w:t xml:space="preserve">    对供应商的资格要求：国内（指按国家有关规定要求注册）注册资金200万元（含200万元）以上，具备独立法人资格；具有履行合同所必须的设备和专业技术能力；提供近三年业绩清单；</w:t>
      </w:r>
    </w:p>
    <w:p>
      <w:pPr>
        <w:pStyle w:val="9"/>
        <w:spacing w:line="360" w:lineRule="auto"/>
        <w:ind w:firstLine="0" w:firstLineChars="0"/>
        <w:rPr>
          <w:bCs/>
          <w:sz w:val="24"/>
          <w:szCs w:val="24"/>
          <w:highlight w:val="none"/>
        </w:rPr>
      </w:pPr>
      <w:r>
        <w:rPr>
          <w:rFonts w:hint="eastAsia"/>
          <w:bCs/>
          <w:sz w:val="24"/>
          <w:szCs w:val="24"/>
          <w:highlight w:val="none"/>
        </w:rPr>
        <w:t xml:space="preserve">    2.投标人需提供所投设备制造商针对本项目的授权文件原件。</w:t>
      </w:r>
    </w:p>
    <w:p>
      <w:pPr>
        <w:pStyle w:val="9"/>
        <w:spacing w:line="360" w:lineRule="auto"/>
        <w:ind w:firstLine="0" w:firstLineChars="0"/>
        <w:rPr>
          <w:sz w:val="24"/>
          <w:szCs w:val="24"/>
          <w:highlight w:val="none"/>
        </w:rPr>
      </w:pPr>
      <w:r>
        <w:rPr>
          <w:rFonts w:hint="eastAsia"/>
          <w:sz w:val="24"/>
          <w:szCs w:val="24"/>
          <w:highlight w:val="none"/>
        </w:rPr>
        <w:t xml:space="preserve">    3.包装要求：内用防磨泡沫，外用硬纸，按类型堆放。</w:t>
      </w:r>
    </w:p>
    <w:p>
      <w:pPr>
        <w:pStyle w:val="9"/>
        <w:spacing w:line="360" w:lineRule="auto"/>
        <w:ind w:firstLine="0" w:firstLineChars="0"/>
        <w:rPr>
          <w:sz w:val="24"/>
          <w:szCs w:val="24"/>
          <w:highlight w:val="none"/>
        </w:rPr>
      </w:pPr>
      <w:r>
        <w:rPr>
          <w:rFonts w:hint="eastAsia"/>
          <w:sz w:val="24"/>
          <w:szCs w:val="24"/>
          <w:highlight w:val="none"/>
        </w:rPr>
        <w:t xml:space="preserve">    4.运输要求：采用全国性专业货运公司或铁路运输部门承运，能确保产品安全，准时到达目的地。</w:t>
      </w:r>
    </w:p>
    <w:p>
      <w:pPr>
        <w:pStyle w:val="9"/>
        <w:spacing w:line="360" w:lineRule="auto"/>
        <w:ind w:firstLine="0" w:firstLineChars="0"/>
        <w:rPr>
          <w:sz w:val="24"/>
          <w:szCs w:val="24"/>
          <w:highlight w:val="none"/>
        </w:rPr>
      </w:pPr>
      <w:r>
        <w:rPr>
          <w:rFonts w:hint="eastAsia"/>
          <w:sz w:val="24"/>
          <w:szCs w:val="24"/>
          <w:highlight w:val="none"/>
        </w:rPr>
        <w:t xml:space="preserve">    5.安装要求：安装人员必须是经过专业培训的专业人员，安装技术及操作过程符合行业安全规范，安装过程将严格按照规范的程序实施，确保安装货物和周边设施的安全。</w:t>
      </w:r>
    </w:p>
    <w:p>
      <w:pPr>
        <w:pStyle w:val="9"/>
        <w:spacing w:line="360" w:lineRule="auto"/>
        <w:ind w:firstLine="0" w:firstLineChars="0"/>
        <w:rPr>
          <w:sz w:val="24"/>
          <w:szCs w:val="24"/>
          <w:highlight w:val="none"/>
        </w:rPr>
      </w:pPr>
      <w:r>
        <w:rPr>
          <w:rFonts w:hint="eastAsia"/>
          <w:sz w:val="24"/>
          <w:szCs w:val="24"/>
          <w:highlight w:val="none"/>
        </w:rPr>
        <w:t xml:space="preserve">    6.合同签字生效后，</w:t>
      </w:r>
      <w:r>
        <w:rPr>
          <w:rFonts w:hint="eastAsia"/>
          <w:sz w:val="24"/>
          <w:szCs w:val="24"/>
          <w:highlight w:val="none"/>
          <w:lang w:val="en-US" w:eastAsia="zh-CN"/>
        </w:rPr>
        <w:t>请于2021年3月29日前</w:t>
      </w:r>
      <w:r>
        <w:rPr>
          <w:rFonts w:hint="eastAsia"/>
          <w:sz w:val="24"/>
          <w:szCs w:val="24"/>
          <w:highlight w:val="none"/>
        </w:rPr>
        <w:t>将货物运达目的地并安装完毕。</w:t>
      </w:r>
    </w:p>
    <w:p>
      <w:pPr>
        <w:pStyle w:val="9"/>
        <w:spacing w:line="360" w:lineRule="auto"/>
        <w:ind w:firstLine="0" w:firstLineChars="0"/>
        <w:rPr>
          <w:sz w:val="24"/>
          <w:szCs w:val="24"/>
          <w:highlight w:val="none"/>
        </w:rPr>
      </w:pPr>
      <w:r>
        <w:rPr>
          <w:rFonts w:hint="eastAsia"/>
          <w:sz w:val="24"/>
          <w:szCs w:val="24"/>
          <w:highlight w:val="none"/>
        </w:rPr>
        <w:t xml:space="preserve">    7.付款方式：</w:t>
      </w:r>
    </w:p>
    <w:p>
      <w:pPr>
        <w:pStyle w:val="9"/>
        <w:spacing w:line="360" w:lineRule="auto"/>
        <w:ind w:firstLine="0" w:firstLineChars="0"/>
        <w:rPr>
          <w:sz w:val="24"/>
          <w:szCs w:val="24"/>
          <w:highlight w:val="none"/>
        </w:rPr>
      </w:pPr>
      <w:r>
        <w:rPr>
          <w:rFonts w:hint="eastAsia"/>
          <w:sz w:val="24"/>
          <w:szCs w:val="24"/>
          <w:highlight w:val="none"/>
        </w:rPr>
        <w:t xml:space="preserve">    （1）工程安装完工后，甲乙双方办理正式竣工验收及结算手续后，甲方</w:t>
      </w:r>
      <w:r>
        <w:rPr>
          <w:rFonts w:hint="eastAsia" w:ascii="宋体" w:hAnsi="宋体"/>
          <w:sz w:val="24"/>
          <w:szCs w:val="24"/>
          <w:highlight w:val="none"/>
          <w:lang w:val="en-US" w:eastAsia="zh-CN"/>
        </w:rPr>
        <w:t>开具足额合法发票，甲方</w:t>
      </w:r>
      <w:r>
        <w:rPr>
          <w:rFonts w:hint="eastAsia"/>
          <w:sz w:val="24"/>
          <w:szCs w:val="24"/>
          <w:highlight w:val="none"/>
        </w:rPr>
        <w:t>于10个工作日内支付结算款的95%。</w:t>
      </w:r>
    </w:p>
    <w:p>
      <w:pPr>
        <w:pStyle w:val="9"/>
        <w:spacing w:line="360" w:lineRule="auto"/>
        <w:ind w:firstLine="0" w:firstLineChars="0"/>
        <w:rPr>
          <w:sz w:val="24"/>
          <w:szCs w:val="24"/>
          <w:highlight w:val="none"/>
        </w:rPr>
      </w:pPr>
      <w:r>
        <w:rPr>
          <w:rFonts w:hint="eastAsia"/>
          <w:sz w:val="24"/>
          <w:szCs w:val="24"/>
          <w:highlight w:val="none"/>
        </w:rPr>
        <w:t xml:space="preserve">    （2）余款5%作为质量保证金，甲方在1年产品质量保证期满后10个工作日内无息向乙方结清余下货款。</w:t>
      </w:r>
    </w:p>
    <w:p>
      <w:pPr>
        <w:pStyle w:val="9"/>
        <w:spacing w:line="360" w:lineRule="auto"/>
        <w:ind w:firstLine="0" w:firstLineChars="0"/>
        <w:rPr>
          <w:b/>
          <w:sz w:val="24"/>
          <w:szCs w:val="24"/>
          <w:highlight w:val="none"/>
        </w:rPr>
      </w:pPr>
      <w:r>
        <w:rPr>
          <w:rFonts w:hint="eastAsia"/>
          <w:b/>
          <w:sz w:val="24"/>
          <w:szCs w:val="24"/>
          <w:highlight w:val="none"/>
        </w:rPr>
        <w:t xml:space="preserve">    三、技术参</w:t>
      </w:r>
      <w:r>
        <w:rPr>
          <w:b/>
          <w:sz w:val="24"/>
          <w:szCs w:val="24"/>
          <w:highlight w:val="none"/>
        </w:rPr>
        <w:t>数及要求</w:t>
      </w:r>
    </w:p>
    <w:p>
      <w:pPr>
        <w:pStyle w:val="9"/>
        <w:spacing w:line="360" w:lineRule="auto"/>
        <w:ind w:firstLine="0" w:firstLineChars="0"/>
        <w:rPr>
          <w:sz w:val="24"/>
          <w:szCs w:val="24"/>
          <w:highlight w:val="none"/>
        </w:rPr>
      </w:pPr>
      <w:r>
        <w:rPr>
          <w:rFonts w:hint="eastAsia"/>
          <w:sz w:val="24"/>
          <w:szCs w:val="24"/>
          <w:highlight w:val="none"/>
        </w:rPr>
        <w:t xml:space="preserve">    （一）技术参数要求：</w:t>
      </w:r>
    </w:p>
    <w:tbl>
      <w:tblPr>
        <w:tblStyle w:val="5"/>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55"/>
        <w:gridCol w:w="6203"/>
        <w:gridCol w:w="562"/>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64" w:type="pct"/>
            <w:shd w:val="clear" w:color="auto" w:fill="auto"/>
            <w:vAlign w:val="center"/>
          </w:tcPr>
          <w:p>
            <w:pPr>
              <w:widowControl/>
              <w:spacing w:after="0" w:line="360" w:lineRule="auto"/>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552" w:type="pct"/>
            <w:shd w:val="clear" w:color="auto" w:fill="auto"/>
            <w:vAlign w:val="center"/>
          </w:tcPr>
          <w:p>
            <w:pPr>
              <w:widowControl/>
              <w:spacing w:after="0" w:line="360" w:lineRule="auto"/>
              <w:jc w:val="center"/>
              <w:rPr>
                <w:rFonts w:ascii="宋体" w:hAnsi="宋体" w:cs="宋体"/>
                <w:b/>
                <w:bCs/>
                <w:kern w:val="0"/>
                <w:szCs w:val="21"/>
                <w:highlight w:val="none"/>
              </w:rPr>
            </w:pPr>
            <w:r>
              <w:rPr>
                <w:rFonts w:hint="eastAsia" w:ascii="宋体" w:hAnsi="宋体" w:cs="宋体"/>
                <w:b/>
                <w:bCs/>
                <w:kern w:val="0"/>
                <w:szCs w:val="21"/>
                <w:highlight w:val="none"/>
              </w:rPr>
              <w:t>名称</w:t>
            </w:r>
          </w:p>
        </w:tc>
        <w:tc>
          <w:tcPr>
            <w:tcW w:w="3585" w:type="pct"/>
            <w:shd w:val="clear" w:color="auto" w:fill="auto"/>
            <w:vAlign w:val="bottom"/>
          </w:tcPr>
          <w:p>
            <w:pPr>
              <w:widowControl/>
              <w:spacing w:after="156" w:afterLines="50" w:line="360" w:lineRule="auto"/>
              <w:jc w:val="center"/>
              <w:rPr>
                <w:rFonts w:ascii="宋体" w:hAnsi="宋体" w:cs="宋体"/>
                <w:b/>
                <w:bCs/>
                <w:kern w:val="0"/>
                <w:szCs w:val="21"/>
                <w:highlight w:val="none"/>
              </w:rPr>
            </w:pPr>
            <w:r>
              <w:rPr>
                <w:rFonts w:hint="eastAsia" w:ascii="宋体" w:hAnsi="宋体" w:cs="宋体"/>
                <w:b/>
                <w:bCs/>
                <w:kern w:val="0"/>
                <w:szCs w:val="21"/>
                <w:highlight w:val="none"/>
              </w:rPr>
              <w:t>设备技术参数/性能要求</w:t>
            </w:r>
          </w:p>
        </w:tc>
        <w:tc>
          <w:tcPr>
            <w:tcW w:w="325" w:type="pct"/>
            <w:shd w:val="clear" w:color="auto" w:fill="auto"/>
            <w:vAlign w:val="center"/>
          </w:tcPr>
          <w:p>
            <w:pPr>
              <w:widowControl/>
              <w:spacing w:after="0" w:line="360" w:lineRule="auto"/>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274" w:type="pct"/>
            <w:shd w:val="clear" w:color="auto" w:fill="auto"/>
            <w:vAlign w:val="center"/>
          </w:tcPr>
          <w:p>
            <w:pPr>
              <w:widowControl/>
              <w:spacing w:after="0" w:line="360" w:lineRule="auto"/>
              <w:jc w:val="center"/>
              <w:rPr>
                <w:rFonts w:ascii="宋体" w:hAnsi="宋体" w:cs="宋体"/>
                <w:b/>
                <w:bCs/>
                <w:kern w:val="0"/>
                <w:szCs w:val="21"/>
                <w:highlight w:val="none"/>
              </w:rPr>
            </w:pPr>
            <w:r>
              <w:rPr>
                <w:rFonts w:hint="eastAsia" w:ascii="宋体" w:hAnsi="宋体" w:cs="宋体"/>
                <w:b/>
                <w:bCs/>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4" w:type="pct"/>
            <w:shd w:val="clear" w:color="auto" w:fill="auto"/>
            <w:vAlign w:val="center"/>
          </w:tcPr>
          <w:p>
            <w:pPr>
              <w:widowControl/>
              <w:spacing w:after="0"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552" w:type="pct"/>
            <w:shd w:val="clear" w:color="auto" w:fill="auto"/>
            <w:vAlign w:val="center"/>
          </w:tcPr>
          <w:p>
            <w:pPr>
              <w:pStyle w:val="9"/>
              <w:spacing w:after="0" w:line="360" w:lineRule="auto"/>
              <w:ind w:firstLine="0" w:firstLineChars="0"/>
              <w:jc w:val="center"/>
              <w:rPr>
                <w:rFonts w:ascii="宋体" w:hAnsi="宋体" w:cs="宋体"/>
                <w:szCs w:val="21"/>
                <w:highlight w:val="none"/>
              </w:rPr>
            </w:pPr>
            <w:r>
              <w:rPr>
                <w:rFonts w:hint="eastAsia" w:ascii="宋体" w:hAnsi="宋体" w:cs="宋体"/>
                <w:szCs w:val="21"/>
                <w:highlight w:val="none"/>
              </w:rPr>
              <w:t>台式办公电脑</w:t>
            </w:r>
          </w:p>
          <w:p>
            <w:pPr>
              <w:pStyle w:val="9"/>
              <w:spacing w:after="0" w:line="360" w:lineRule="auto"/>
              <w:ind w:firstLine="0" w:firstLineChars="0"/>
              <w:jc w:val="center"/>
              <w:rPr>
                <w:rFonts w:ascii="宋体" w:hAnsi="宋体" w:cs="宋体"/>
                <w:kern w:val="0"/>
                <w:szCs w:val="21"/>
                <w:highlight w:val="none"/>
              </w:rPr>
            </w:pPr>
          </w:p>
        </w:tc>
        <w:tc>
          <w:tcPr>
            <w:tcW w:w="3585" w:type="pct"/>
            <w:shd w:val="clear" w:color="auto" w:fill="auto"/>
          </w:tcPr>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1、★处理器类型：</w:t>
            </w:r>
            <w:r>
              <w:rPr>
                <w:rFonts w:hint="eastAsia" w:ascii="宋体" w:hAnsi="宋体" w:cs="宋体"/>
                <w:kern w:val="0"/>
                <w:szCs w:val="21"/>
                <w:highlight w:val="none"/>
              </w:rPr>
              <w:t>相当于或优于Intel Core i5-</w:t>
            </w:r>
            <w:r>
              <w:rPr>
                <w:rFonts w:hint="eastAsia" w:ascii="宋体" w:hAnsi="宋体" w:cs="宋体"/>
                <w:kern w:val="0"/>
                <w:szCs w:val="21"/>
                <w:highlight w:val="none"/>
                <w:lang w:val="en-US" w:eastAsia="zh-CN"/>
              </w:rPr>
              <w:t>9500</w:t>
            </w:r>
            <w:r>
              <w:rPr>
                <w:rFonts w:hint="eastAsia" w:ascii="宋体" w:hAnsi="宋体" w:cs="宋体"/>
                <w:kern w:val="0"/>
                <w:szCs w:val="21"/>
                <w:highlight w:val="none"/>
              </w:rPr>
              <w:t xml:space="preserve"> CPU（六核3</w:t>
            </w:r>
            <w:r>
              <w:rPr>
                <w:rFonts w:ascii="宋体" w:hAnsi="宋体" w:cs="宋体"/>
                <w:kern w:val="0"/>
                <w:szCs w:val="21"/>
                <w:highlight w:val="none"/>
              </w:rPr>
              <w:t>.1G</w:t>
            </w:r>
            <w:r>
              <w:rPr>
                <w:rFonts w:hint="eastAsia" w:ascii="宋体" w:hAnsi="宋体" w:cs="宋体"/>
                <w:kern w:val="0"/>
                <w:szCs w:val="21"/>
                <w:highlight w:val="none"/>
              </w:rPr>
              <w:t>,12M缓存）；</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rPr>
              <w:t>主板：</w:t>
            </w:r>
            <w:r>
              <w:rPr>
                <w:rFonts w:ascii="宋体" w:hAnsi="宋体" w:cs="宋体"/>
                <w:kern w:val="0"/>
                <w:szCs w:val="21"/>
                <w:highlight w:val="none"/>
              </w:rPr>
              <w:t>Intel B</w:t>
            </w:r>
            <w:r>
              <w:rPr>
                <w:rFonts w:hint="eastAsia" w:ascii="宋体" w:hAnsi="宋体" w:cs="宋体"/>
                <w:kern w:val="0"/>
                <w:szCs w:val="21"/>
                <w:highlight w:val="none"/>
                <w:lang w:val="en-US" w:eastAsia="zh-CN"/>
              </w:rPr>
              <w:t>365</w:t>
            </w:r>
            <w:r>
              <w:rPr>
                <w:rFonts w:hint="eastAsia" w:ascii="宋体" w:hAnsi="宋体" w:cs="宋体"/>
                <w:kern w:val="0"/>
                <w:szCs w:val="21"/>
                <w:highlight w:val="none"/>
              </w:rPr>
              <w:t>芯片组</w:t>
            </w:r>
            <w:r>
              <w:rPr>
                <w:rFonts w:hint="eastAsia" w:ascii="宋体" w:hAnsi="宋体" w:cs="宋体"/>
                <w:kern w:val="0"/>
                <w:szCs w:val="21"/>
                <w:highlight w:val="none"/>
              </w:rPr>
              <w:t>，支持双通道模式，浪涌及静电放电抗扰度认证检测，提供CNAS检测证书；</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3、★内存类型：≥8GB  DDR4 2666，最高支持</w:t>
            </w:r>
            <w:r>
              <w:rPr>
                <w:rFonts w:ascii="宋体" w:hAnsi="宋体" w:cs="宋体"/>
                <w:kern w:val="0"/>
                <w:szCs w:val="21"/>
                <w:highlight w:val="none"/>
              </w:rPr>
              <w:t>32G</w:t>
            </w:r>
            <w:r>
              <w:rPr>
                <w:rFonts w:hint="eastAsia" w:ascii="宋体" w:hAnsi="宋体" w:cs="宋体"/>
                <w:kern w:val="0"/>
                <w:szCs w:val="21"/>
                <w:highlight w:val="none"/>
              </w:rPr>
              <w:t>；</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4、★硬盘： ≥2</w:t>
            </w:r>
            <w:r>
              <w:rPr>
                <w:rFonts w:ascii="宋体" w:hAnsi="宋体" w:cs="宋体"/>
                <w:kern w:val="0"/>
                <w:szCs w:val="21"/>
                <w:highlight w:val="none"/>
              </w:rPr>
              <w:t>56</w:t>
            </w:r>
            <w:r>
              <w:rPr>
                <w:rFonts w:hint="eastAsia" w:ascii="宋体" w:hAnsi="宋体" w:cs="宋体"/>
                <w:kern w:val="0"/>
                <w:szCs w:val="21"/>
                <w:highlight w:val="none"/>
              </w:rPr>
              <w:t>G M.2 SSD+1TB SATA  HDD；</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5、显卡：高清集成显卡，VGA+HDMI输出（VGA非转接）；</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6、声卡：通用音频插孔3.5毫米，支持多音频流，支持多声道；</w:t>
            </w:r>
          </w:p>
          <w:p>
            <w:pPr>
              <w:widowControl/>
              <w:spacing w:after="0" w:line="360" w:lineRule="auto"/>
              <w:jc w:val="left"/>
              <w:rPr>
                <w:rFonts w:hint="eastAsia" w:ascii="宋体" w:hAnsi="宋体" w:cs="宋体"/>
                <w:kern w:val="0"/>
                <w:szCs w:val="21"/>
                <w:highlight w:val="none"/>
                <w:lang w:eastAsia="zh-CN"/>
              </w:rPr>
            </w:pPr>
            <w:r>
              <w:rPr>
                <w:rFonts w:ascii="宋体" w:hAnsi="宋体" w:cs="宋体"/>
                <w:kern w:val="0"/>
                <w:szCs w:val="21"/>
                <w:highlight w:val="none"/>
              </w:rPr>
              <w:t>7</w:t>
            </w:r>
            <w:r>
              <w:rPr>
                <w:rFonts w:hint="eastAsia" w:ascii="宋体" w:hAnsi="宋体" w:cs="宋体"/>
                <w:kern w:val="0"/>
                <w:szCs w:val="21"/>
                <w:highlight w:val="none"/>
              </w:rPr>
              <w:t>、★网络：集成</w:t>
            </w:r>
            <w:r>
              <w:rPr>
                <w:rFonts w:ascii="宋体" w:hAnsi="宋体" w:cs="宋体"/>
                <w:kern w:val="0"/>
                <w:szCs w:val="21"/>
                <w:highlight w:val="none"/>
              </w:rPr>
              <w:t>RJ-45</w:t>
            </w:r>
            <w:r>
              <w:rPr>
                <w:rFonts w:hint="eastAsia" w:ascii="宋体" w:hAnsi="宋体" w:cs="宋体"/>
                <w:kern w:val="0"/>
                <w:szCs w:val="21"/>
                <w:highlight w:val="none"/>
              </w:rPr>
              <w:t>接口千兆网卡</w:t>
            </w:r>
            <w:r>
              <w:rPr>
                <w:rFonts w:hint="eastAsia" w:ascii="宋体" w:hAnsi="宋体" w:cs="宋体"/>
                <w:kern w:val="0"/>
                <w:szCs w:val="21"/>
                <w:highlight w:val="none"/>
                <w:lang w:eastAsia="zh-CN"/>
              </w:rPr>
              <w:t>；</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8、机箱类型：立式机箱，为保证散热，要求体积不小于15L，免工具开启维护；</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9、外置 I/O端口：不少于8 个外置USB 端口（4个前置接口）；至少4个USB 3.1 端口；可选串并口；</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0</w:t>
            </w:r>
            <w:r>
              <w:rPr>
                <w:rFonts w:hint="eastAsia" w:ascii="宋体" w:hAnsi="宋体" w:cs="宋体"/>
                <w:kern w:val="0"/>
                <w:szCs w:val="21"/>
                <w:highlight w:val="none"/>
              </w:rPr>
              <w:t xml:space="preserve">、扩展插槽：1个PCI-E x16 ；1个PCI-E x1 ； </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11、电源： 110V/220V/</w:t>
            </w:r>
            <w:r>
              <w:rPr>
                <w:rFonts w:ascii="宋体" w:hAnsi="宋体" w:cs="宋体"/>
                <w:kern w:val="0"/>
                <w:szCs w:val="21"/>
                <w:highlight w:val="none"/>
              </w:rPr>
              <w:t>18</w:t>
            </w:r>
            <w:r>
              <w:rPr>
                <w:rFonts w:hint="eastAsia" w:ascii="宋体" w:hAnsi="宋体" w:cs="宋体"/>
                <w:kern w:val="0"/>
                <w:szCs w:val="21"/>
                <w:highlight w:val="none"/>
              </w:rPr>
              <w:t>0W或以上，能效最高85%，节能设计；</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12、键盘/鼠标：原厂同品牌标准USB简体中文键盘和抗菌鼠标；</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13</w:t>
            </w:r>
            <w:r>
              <w:rPr>
                <w:rFonts w:hint="eastAsia" w:ascii="宋体" w:hAnsi="宋体" w:cs="宋体"/>
                <w:kern w:val="0"/>
                <w:szCs w:val="21"/>
                <w:highlight w:val="none"/>
              </w:rPr>
              <w:t>、★2</w:t>
            </w:r>
            <w:r>
              <w:rPr>
                <w:rFonts w:hint="eastAsia" w:ascii="宋体" w:hAnsi="宋体" w:cs="宋体"/>
                <w:kern w:val="0"/>
                <w:szCs w:val="21"/>
                <w:highlight w:val="none"/>
                <w:lang w:val="en-US" w:eastAsia="zh-CN"/>
              </w:rPr>
              <w:t>1.5</w:t>
            </w:r>
            <w:r>
              <w:rPr>
                <w:rFonts w:hint="eastAsia" w:ascii="宋体" w:hAnsi="宋体" w:cs="宋体"/>
                <w:kern w:val="0"/>
                <w:szCs w:val="21"/>
                <w:highlight w:val="none"/>
              </w:rPr>
              <w:t>寸</w:t>
            </w:r>
            <w:r>
              <w:rPr>
                <w:rFonts w:ascii="宋体" w:hAnsi="宋体" w:cs="宋体"/>
                <w:kern w:val="0"/>
                <w:szCs w:val="21"/>
                <w:highlight w:val="none"/>
              </w:rPr>
              <w:t>L</w:t>
            </w:r>
            <w:r>
              <w:rPr>
                <w:rFonts w:hint="eastAsia" w:ascii="宋体" w:hAnsi="宋体" w:cs="宋体"/>
                <w:kern w:val="0"/>
                <w:szCs w:val="21"/>
                <w:highlight w:val="none"/>
              </w:rPr>
              <w:t>E</w:t>
            </w:r>
            <w:r>
              <w:rPr>
                <w:rFonts w:ascii="宋体" w:hAnsi="宋体" w:cs="宋体"/>
                <w:kern w:val="0"/>
                <w:szCs w:val="21"/>
                <w:highlight w:val="none"/>
              </w:rPr>
              <w:t>D</w:t>
            </w:r>
            <w:r>
              <w:rPr>
                <w:rFonts w:hint="eastAsia" w:ascii="宋体" w:hAnsi="宋体" w:cs="宋体"/>
                <w:kern w:val="0"/>
                <w:szCs w:val="21"/>
                <w:highlight w:val="none"/>
              </w:rPr>
              <w:t>显示器</w:t>
            </w:r>
            <w:r>
              <w:rPr>
                <w:rFonts w:ascii="宋体" w:hAnsi="宋体" w:cs="宋体"/>
                <w:kern w:val="0"/>
                <w:szCs w:val="21"/>
                <w:highlight w:val="none"/>
              </w:rPr>
              <w:t>，分辨率</w:t>
            </w:r>
            <w:r>
              <w:rPr>
                <w:rFonts w:hint="eastAsia" w:ascii="宋体" w:hAnsi="宋体" w:cs="宋体"/>
                <w:kern w:val="0"/>
                <w:szCs w:val="21"/>
                <w:highlight w:val="none"/>
              </w:rPr>
              <w:t>1920</w:t>
            </w:r>
            <w:r>
              <w:rPr>
                <w:rFonts w:ascii="宋体" w:hAnsi="宋体" w:cs="宋体"/>
                <w:kern w:val="0"/>
                <w:szCs w:val="21"/>
                <w:highlight w:val="none"/>
              </w:rPr>
              <w:t>x</w:t>
            </w:r>
            <w:r>
              <w:rPr>
                <w:rFonts w:hint="eastAsia" w:ascii="宋体" w:hAnsi="宋体" w:cs="宋体"/>
                <w:kern w:val="0"/>
                <w:szCs w:val="21"/>
                <w:highlight w:val="none"/>
              </w:rPr>
              <w:t>1080</w:t>
            </w:r>
            <w:r>
              <w:rPr>
                <w:rFonts w:ascii="宋体" w:hAnsi="宋体" w:cs="宋体"/>
                <w:kern w:val="0"/>
                <w:szCs w:val="21"/>
                <w:highlight w:val="none"/>
              </w:rPr>
              <w:t>，</w:t>
            </w:r>
            <w:r>
              <w:rPr>
                <w:rFonts w:hint="eastAsia" w:ascii="宋体" w:hAnsi="宋体" w:cs="宋体"/>
                <w:kern w:val="0"/>
                <w:szCs w:val="21"/>
                <w:highlight w:val="none"/>
              </w:rPr>
              <w:t>屏幕比例16：9，</w:t>
            </w:r>
            <w:r>
              <w:rPr>
                <w:rFonts w:ascii="宋体" w:hAnsi="宋体" w:cs="宋体"/>
                <w:kern w:val="0"/>
                <w:szCs w:val="21"/>
                <w:highlight w:val="none"/>
              </w:rPr>
              <w:t>亮度不低于250，对比度不低于1000:1，响应时间5ms，VGA</w:t>
            </w:r>
            <w:r>
              <w:rPr>
                <w:rFonts w:hint="eastAsia" w:ascii="宋体" w:hAnsi="宋体" w:cs="宋体"/>
                <w:kern w:val="0"/>
                <w:szCs w:val="21"/>
                <w:highlight w:val="none"/>
              </w:rPr>
              <w:t>接口</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4</w:t>
            </w:r>
            <w:r>
              <w:rPr>
                <w:rFonts w:hint="eastAsia" w:ascii="宋体" w:hAnsi="宋体" w:cs="宋体"/>
                <w:kern w:val="0"/>
                <w:szCs w:val="21"/>
                <w:highlight w:val="none"/>
              </w:rPr>
              <w:t>、可靠性：平均无故障运行时间不低于10</w:t>
            </w:r>
            <w:r>
              <w:rPr>
                <w:rFonts w:ascii="宋体" w:hAnsi="宋体" w:cs="宋体"/>
                <w:kern w:val="0"/>
                <w:szCs w:val="21"/>
                <w:highlight w:val="none"/>
              </w:rPr>
              <w:t>0</w:t>
            </w:r>
            <w:r>
              <w:rPr>
                <w:rFonts w:hint="eastAsia" w:ascii="宋体" w:hAnsi="宋体" w:cs="宋体"/>
                <w:kern w:val="0"/>
                <w:szCs w:val="21"/>
                <w:highlight w:val="none"/>
              </w:rPr>
              <w:t>万小时，提供国家电子计算机质量监督检验中心出具的证书；</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5</w:t>
            </w:r>
            <w:r>
              <w:rPr>
                <w:rFonts w:hint="eastAsia" w:ascii="宋体" w:hAnsi="宋体" w:cs="宋体"/>
                <w:kern w:val="0"/>
                <w:szCs w:val="21"/>
                <w:highlight w:val="none"/>
              </w:rPr>
              <w:t xml:space="preserve">、操作系统： 相当于或优于Windows 10 home 操作系统； </w:t>
            </w:r>
            <w:r>
              <w:rPr>
                <w:rFonts w:hint="eastAsia" w:ascii="宋体" w:hAnsi="宋体" w:cs="宋体"/>
                <w:kern w:val="0"/>
                <w:szCs w:val="21"/>
                <w:highlight w:val="none"/>
              </w:rPr>
              <w:br w:type="textWrapping"/>
            </w:r>
            <w:r>
              <w:rPr>
                <w:rFonts w:hint="eastAsia" w:ascii="宋体" w:hAnsi="宋体" w:cs="宋体"/>
                <w:kern w:val="0"/>
                <w:szCs w:val="21"/>
                <w:highlight w:val="none"/>
              </w:rPr>
              <w:t>1</w:t>
            </w:r>
            <w:r>
              <w:rPr>
                <w:rFonts w:ascii="宋体" w:hAnsi="宋体" w:cs="宋体"/>
                <w:kern w:val="0"/>
                <w:szCs w:val="21"/>
                <w:highlight w:val="none"/>
              </w:rPr>
              <w:t>6</w:t>
            </w:r>
            <w:r>
              <w:rPr>
                <w:rFonts w:hint="eastAsia" w:ascii="宋体" w:hAnsi="宋体" w:cs="宋体"/>
                <w:kern w:val="0"/>
                <w:szCs w:val="21"/>
                <w:highlight w:val="none"/>
              </w:rPr>
              <w:t>、★保修</w:t>
            </w: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年原厂免费上门服务</w:t>
            </w:r>
            <w:r>
              <w:rPr>
                <w:rFonts w:hint="eastAsia" w:ascii="宋体" w:hAnsi="宋体" w:cs="宋体"/>
                <w:kern w:val="0"/>
                <w:szCs w:val="21"/>
                <w:highlight w:val="none"/>
              </w:rPr>
              <w:t>（含显示器、鼠标、键盘等所有部件），原厂7*24小时免费800/400技术电话支持，提供原厂授权书及服务承诺文件复印件。</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7</w:t>
            </w:r>
            <w:r>
              <w:rPr>
                <w:rFonts w:hint="eastAsia" w:ascii="宋体" w:hAnsi="宋体" w:cs="宋体"/>
                <w:kern w:val="0"/>
                <w:szCs w:val="21"/>
                <w:highlight w:val="none"/>
              </w:rPr>
              <w:t>、产品认证：</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制造商具有ISO9001、 ISO14001体系认证；</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制造商具有造商获得中国信息安全测评中心颁发的国家信息安全服务资质证书；</w:t>
            </w:r>
          </w:p>
          <w:p>
            <w:pPr>
              <w:widowControl/>
              <w:spacing w:after="0" w:line="360" w:lineRule="auto"/>
              <w:jc w:val="left"/>
              <w:rPr>
                <w:rFonts w:ascii="宋体" w:hAnsi="宋体" w:cs="宋体"/>
                <w:kern w:val="0"/>
                <w:szCs w:val="21"/>
                <w:highlight w:val="none"/>
              </w:rPr>
            </w:pPr>
            <w:r>
              <w:rPr>
                <w:rFonts w:hint="eastAsia" w:ascii="宋体" w:hAnsi="宋体" w:cs="宋体"/>
                <w:kern w:val="0"/>
                <w:szCs w:val="21"/>
                <w:highlight w:val="none"/>
              </w:rPr>
              <w:t>产品制造商获得中国合格评定认可委员会（CNAS）实验室认可证书，具有CNAS认可的检测机构的检验证书；</w:t>
            </w:r>
          </w:p>
        </w:tc>
        <w:tc>
          <w:tcPr>
            <w:tcW w:w="325" w:type="pct"/>
            <w:shd w:val="clear" w:color="auto" w:fill="auto"/>
            <w:vAlign w:val="center"/>
          </w:tcPr>
          <w:p>
            <w:pPr>
              <w:pStyle w:val="9"/>
              <w:spacing w:after="0" w:line="360" w:lineRule="auto"/>
              <w:ind w:firstLine="0" w:firstLineChars="0"/>
              <w:jc w:val="center"/>
              <w:rPr>
                <w:rFonts w:ascii="宋体" w:hAnsi="宋体" w:cs="宋体"/>
                <w:kern w:val="0"/>
                <w:szCs w:val="21"/>
                <w:highlight w:val="none"/>
              </w:rPr>
            </w:pPr>
            <w:r>
              <w:rPr>
                <w:rFonts w:hint="eastAsia" w:ascii="宋体" w:hAnsi="宋体" w:cs="宋体"/>
                <w:szCs w:val="21"/>
                <w:highlight w:val="none"/>
              </w:rPr>
              <w:t>套</w:t>
            </w:r>
          </w:p>
        </w:tc>
        <w:tc>
          <w:tcPr>
            <w:tcW w:w="274" w:type="pct"/>
            <w:shd w:val="clear" w:color="auto" w:fill="auto"/>
            <w:vAlign w:val="center"/>
          </w:tcPr>
          <w:p>
            <w:pPr>
              <w:pStyle w:val="9"/>
              <w:spacing w:after="0" w:line="360" w:lineRule="auto"/>
              <w:ind w:firstLine="0" w:firstLineChars="0"/>
              <w:jc w:val="center"/>
              <w:rPr>
                <w:rFonts w:hint="default" w:ascii="宋体" w:hAnsi="宋体" w:eastAsia="宋体" w:cs="宋体"/>
                <w:kern w:val="0"/>
                <w:szCs w:val="21"/>
                <w:highlight w:val="none"/>
                <w:lang w:val="en-US" w:eastAsia="zh-CN"/>
              </w:rPr>
            </w:pPr>
            <w:r>
              <w:rPr>
                <w:rFonts w:hint="eastAsia" w:ascii="宋体" w:hAnsi="宋体" w:cs="宋体"/>
                <w:szCs w:val="21"/>
                <w:highlight w:val="none"/>
                <w:lang w:val="en-US" w:eastAsia="zh-CN"/>
              </w:rPr>
              <w:t>25</w:t>
            </w:r>
          </w:p>
        </w:tc>
      </w:tr>
    </w:tbl>
    <w:p>
      <w:pPr>
        <w:pStyle w:val="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Cs/>
          <w:sz w:val="24"/>
          <w:szCs w:val="24"/>
          <w:highlight w:val="none"/>
        </w:rPr>
      </w:pPr>
      <w:r>
        <w:rPr>
          <w:rFonts w:hint="eastAsia"/>
          <w:bCs/>
          <w:sz w:val="24"/>
          <w:szCs w:val="24"/>
          <w:highlight w:val="none"/>
        </w:rPr>
        <w:t xml:space="preserve">    四、服务需求</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bCs/>
          <w:sz w:val="24"/>
          <w:szCs w:val="24"/>
          <w:highlight w:val="none"/>
        </w:rPr>
      </w:pPr>
      <w:r>
        <w:rPr>
          <w:rFonts w:hint="eastAsia"/>
          <w:bCs/>
          <w:sz w:val="24"/>
          <w:szCs w:val="24"/>
          <w:highlight w:val="none"/>
        </w:rPr>
        <w:t>1.乙方交付的产品质量保证期不少于1年，</w:t>
      </w:r>
      <w:r>
        <w:rPr>
          <w:rFonts w:hint="eastAsia"/>
          <w:bCs/>
          <w:sz w:val="24"/>
          <w:szCs w:val="24"/>
          <w:highlight w:val="none"/>
        </w:rPr>
        <w:t>并提供不少于</w:t>
      </w:r>
      <w:r>
        <w:rPr>
          <w:rFonts w:hint="eastAsia"/>
          <w:bCs/>
          <w:sz w:val="24"/>
          <w:szCs w:val="24"/>
          <w:highlight w:val="none"/>
          <w:lang w:val="en-US" w:eastAsia="zh-CN"/>
        </w:rPr>
        <w:t>3</w:t>
      </w:r>
      <w:r>
        <w:rPr>
          <w:rFonts w:hint="eastAsia"/>
          <w:bCs/>
          <w:sz w:val="24"/>
          <w:szCs w:val="24"/>
          <w:highlight w:val="none"/>
        </w:rPr>
        <w:t>年的免费保修服务。</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bCs/>
          <w:sz w:val="24"/>
          <w:szCs w:val="24"/>
          <w:highlight w:val="none"/>
        </w:rPr>
      </w:pPr>
      <w:r>
        <w:rPr>
          <w:rFonts w:hint="eastAsia"/>
          <w:bCs/>
          <w:sz w:val="24"/>
          <w:szCs w:val="24"/>
          <w:highlight w:val="none"/>
        </w:rPr>
        <w:t>2.在质保或免费维保期产品使用出现问题，乙方须于4小时内响应，24小时内上门处理完毕。</w:t>
      </w:r>
      <w:bookmarkStart w:id="0" w:name="_GoBack"/>
      <w:bookmarkEnd w:id="0"/>
    </w:p>
    <w:p>
      <w:pPr>
        <w:pStyle w:val="9"/>
        <w:spacing w:line="360" w:lineRule="auto"/>
        <w:ind w:firstLine="480" w:firstLineChars="0"/>
        <w:rPr>
          <w:bCs/>
          <w:sz w:val="24"/>
          <w:szCs w:val="24"/>
          <w:highlight w:val="none"/>
        </w:rPr>
      </w:pPr>
    </w:p>
    <w:p>
      <w:pPr>
        <w:pStyle w:val="9"/>
        <w:spacing w:line="360" w:lineRule="auto"/>
        <w:ind w:firstLine="480" w:firstLineChars="0"/>
        <w:rPr>
          <w:bCs/>
          <w:sz w:val="24"/>
          <w:szCs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13"/>
    <w:rsid w:val="0006597A"/>
    <w:rsid w:val="000F1390"/>
    <w:rsid w:val="001036FE"/>
    <w:rsid w:val="00127DFE"/>
    <w:rsid w:val="001D22E3"/>
    <w:rsid w:val="001E5712"/>
    <w:rsid w:val="001F0F21"/>
    <w:rsid w:val="003629B0"/>
    <w:rsid w:val="0039199D"/>
    <w:rsid w:val="00456289"/>
    <w:rsid w:val="00492113"/>
    <w:rsid w:val="004D3B36"/>
    <w:rsid w:val="005955DE"/>
    <w:rsid w:val="00605D37"/>
    <w:rsid w:val="006E3F74"/>
    <w:rsid w:val="0079226F"/>
    <w:rsid w:val="00850F62"/>
    <w:rsid w:val="008705D7"/>
    <w:rsid w:val="008C3BDB"/>
    <w:rsid w:val="00961B69"/>
    <w:rsid w:val="009622EA"/>
    <w:rsid w:val="009D1C94"/>
    <w:rsid w:val="00A110A8"/>
    <w:rsid w:val="00A8424C"/>
    <w:rsid w:val="00AE7704"/>
    <w:rsid w:val="00CA787A"/>
    <w:rsid w:val="00D673CD"/>
    <w:rsid w:val="00D822F3"/>
    <w:rsid w:val="00D82B0A"/>
    <w:rsid w:val="00EE41A8"/>
    <w:rsid w:val="00FB37D8"/>
    <w:rsid w:val="00FF5945"/>
    <w:rsid w:val="03571500"/>
    <w:rsid w:val="0A6A3260"/>
    <w:rsid w:val="0D41660F"/>
    <w:rsid w:val="13A24C70"/>
    <w:rsid w:val="1B0611B7"/>
    <w:rsid w:val="1B077735"/>
    <w:rsid w:val="1C974602"/>
    <w:rsid w:val="1D8218B6"/>
    <w:rsid w:val="388F12E0"/>
    <w:rsid w:val="3C4075B6"/>
    <w:rsid w:val="43502F56"/>
    <w:rsid w:val="46B460AB"/>
    <w:rsid w:val="4ECA2876"/>
    <w:rsid w:val="51B849F3"/>
    <w:rsid w:val="5A271D02"/>
    <w:rsid w:val="5B9A7A05"/>
    <w:rsid w:val="62544692"/>
    <w:rsid w:val="6629083B"/>
    <w:rsid w:val="6ADB2585"/>
    <w:rsid w:val="6EB87953"/>
    <w:rsid w:val="74F6185D"/>
    <w:rsid w:val="75CC1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pPr>
      <w:spacing w:after="0" w:line="240" w:lineRule="auto"/>
    </w:pPr>
    <w:rPr>
      <w:rFonts w:ascii="Segoe UI" w:hAnsi="Segoe UI" w:cs="Segoe UI"/>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列出段落1"/>
    <w:basedOn w:val="1"/>
    <w:qFormat/>
    <w:uiPriority w:val="34"/>
    <w:pPr>
      <w:ind w:firstLine="420" w:firstLineChars="200"/>
    </w:pPr>
    <w:rPr>
      <w:szCs w:val="20"/>
    </w:rPr>
  </w:style>
  <w:style w:type="character" w:customStyle="1" w:styleId="10">
    <w:name w:val="批注框文本 字符"/>
    <w:basedOn w:val="6"/>
    <w:link w:val="2"/>
    <w:qFormat/>
    <w:uiPriority w:val="0"/>
    <w:rPr>
      <w:rFonts w:ascii="Segoe UI" w:hAnsi="Segoe UI" w:cs="Segoe U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256</Words>
  <Characters>1462</Characters>
  <Lines>12</Lines>
  <Paragraphs>3</Paragraphs>
  <TotalTime>81</TotalTime>
  <ScaleCrop>false</ScaleCrop>
  <LinksUpToDate>false</LinksUpToDate>
  <CharactersWithSpaces>1715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2020-08-23T01:19:00Z</dcterms:created>
  <dc:creator>W8</dc:creator>
  <cp:lastModifiedBy>+Ki</cp:lastModifiedBy>
  <cp:lastPrinted>2021-01-28T06:44:00Z</cp:lastPrinted>
  <dcterms:modified xsi:type="dcterms:W3CDTF">2021-03-01T11:12:01Z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