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2"/>
          <w:szCs w:val="32"/>
        </w:rPr>
      </w:pPr>
      <w:r>
        <w:rPr>
          <w:rFonts w:hint="eastAsia" w:ascii="Times New Roman" w:hAnsi="Times New Roman"/>
          <w:b/>
          <w:sz w:val="32"/>
          <w:szCs w:val="32"/>
        </w:rPr>
        <w:t>课室与实验室多媒体</w:t>
      </w:r>
      <w:r>
        <w:rPr>
          <w:rFonts w:ascii="Times New Roman" w:hAnsi="Times New Roman"/>
          <w:b/>
          <w:sz w:val="32"/>
          <w:szCs w:val="32"/>
        </w:rPr>
        <w:t>设备</w:t>
      </w:r>
      <w:r>
        <w:rPr>
          <w:rFonts w:hint="eastAsia" w:ascii="Times New Roman" w:hAnsi="Times New Roman"/>
          <w:b/>
          <w:sz w:val="32"/>
          <w:szCs w:val="32"/>
        </w:rPr>
        <w:t>采购更新项目需求书</w:t>
      </w:r>
    </w:p>
    <w:p>
      <w:pPr>
        <w:pStyle w:val="12"/>
        <w:numPr>
          <w:ilvl w:val="0"/>
          <w:numId w:val="1"/>
        </w:numPr>
        <w:ind w:firstLineChars="0"/>
        <w:rPr>
          <w:rFonts w:ascii="Times New Roman" w:hAnsi="Times New Roman"/>
          <w:b/>
          <w:sz w:val="24"/>
          <w:szCs w:val="24"/>
        </w:rPr>
      </w:pPr>
      <w:r>
        <w:rPr>
          <w:rFonts w:ascii="Times New Roman" w:hAnsi="Times New Roman"/>
          <w:b/>
          <w:sz w:val="24"/>
          <w:szCs w:val="24"/>
        </w:rPr>
        <w:t>项目概述：</w:t>
      </w:r>
    </w:p>
    <w:p>
      <w:pPr>
        <w:spacing w:line="400" w:lineRule="exact"/>
        <w:ind w:firstLine="420" w:firstLineChars="200"/>
        <w:rPr>
          <w:rFonts w:ascii="Times New Roman" w:hAnsi="Times New Roman"/>
        </w:rPr>
      </w:pPr>
      <w:r>
        <w:rPr>
          <w:rFonts w:ascii="Times New Roman" w:hAnsi="Times New Roman"/>
        </w:rPr>
        <w:t>本项目为</w:t>
      </w:r>
      <w:r>
        <w:rPr>
          <w:rFonts w:hint="eastAsia" w:ascii="Times New Roman" w:hAnsi="Times New Roman"/>
        </w:rPr>
        <w:t>课室与实验室</w:t>
      </w:r>
      <w:r>
        <w:rPr>
          <w:rFonts w:ascii="Times New Roman" w:hAnsi="Times New Roman"/>
        </w:rPr>
        <w:t>多媒体设备更新项目，采购范围包括</w:t>
      </w:r>
      <w:r>
        <w:rPr>
          <w:rFonts w:hint="eastAsia" w:ascii="Times New Roman" w:hAnsi="Times New Roman"/>
        </w:rPr>
        <w:t>1、6、9、10号</w:t>
      </w:r>
      <w:r>
        <w:rPr>
          <w:rFonts w:ascii="Times New Roman" w:hAnsi="Times New Roman"/>
        </w:rPr>
        <w:t>教学楼</w:t>
      </w:r>
      <w:r>
        <w:rPr>
          <w:rFonts w:hint="eastAsia" w:ascii="Times New Roman" w:hAnsi="Times New Roman"/>
        </w:rPr>
        <w:t>、2、3号实验楼、音乐楼、新综合楼等</w:t>
      </w:r>
      <w:r>
        <w:rPr>
          <w:rFonts w:ascii="Times New Roman" w:hAnsi="Times New Roman"/>
        </w:rPr>
        <w:t>多媒体设备（投影仪、幕布、功放、无线话筒、有线话筒</w:t>
      </w:r>
      <w:r>
        <w:rPr>
          <w:rFonts w:hint="eastAsia" w:ascii="Times New Roman" w:hAnsi="Times New Roman"/>
        </w:rPr>
        <w:t>台式电脑、中控、数字实物展台及系统集成等</w:t>
      </w:r>
      <w:r>
        <w:rPr>
          <w:rFonts w:ascii="Times New Roman" w:hAnsi="Times New Roman"/>
        </w:rPr>
        <w:t>）。</w:t>
      </w:r>
      <w:r>
        <w:rPr>
          <w:rFonts w:hint="eastAsia" w:ascii="Times New Roman" w:hAnsi="Times New Roman"/>
        </w:rPr>
        <w:t xml:space="preserve"> </w:t>
      </w:r>
    </w:p>
    <w:p>
      <w:pPr>
        <w:spacing w:line="400" w:lineRule="exact"/>
        <w:ind w:firstLine="420" w:firstLineChars="200"/>
        <w:rPr>
          <w:rFonts w:ascii="Times New Roman" w:hAnsi="Times New Roman"/>
        </w:rPr>
      </w:pPr>
    </w:p>
    <w:p>
      <w:pPr>
        <w:pStyle w:val="12"/>
        <w:numPr>
          <w:ilvl w:val="0"/>
          <w:numId w:val="1"/>
        </w:numPr>
        <w:ind w:firstLineChars="0"/>
        <w:rPr>
          <w:rFonts w:ascii="Times New Roman" w:hAnsi="Times New Roman"/>
          <w:b/>
          <w:sz w:val="24"/>
          <w:szCs w:val="24"/>
        </w:rPr>
      </w:pPr>
      <w:r>
        <w:rPr>
          <w:rFonts w:ascii="Times New Roman" w:hAnsi="Times New Roman"/>
          <w:b/>
          <w:sz w:val="24"/>
          <w:szCs w:val="24"/>
        </w:rPr>
        <w:t>设备数量及技术参数需求：</w:t>
      </w:r>
      <w:r>
        <w:rPr>
          <w:rFonts w:hint="eastAsia" w:ascii="Times New Roman" w:hAnsi="Times New Roman"/>
          <w:b/>
          <w:sz w:val="24"/>
          <w:szCs w:val="24"/>
        </w:rPr>
        <w:t>（项目预算：249.28万元）</w:t>
      </w:r>
    </w:p>
    <w:p>
      <w:pPr>
        <w:jc w:val="center"/>
        <w:rPr>
          <w:rFonts w:ascii="Times New Roman" w:hAnsi="Times New Roman"/>
          <w:b/>
          <w:szCs w:val="21"/>
        </w:rPr>
      </w:pPr>
      <w:r>
        <w:rPr>
          <w:rFonts w:ascii="Times New Roman" w:hAnsi="Times New Roman"/>
          <w:b/>
          <w:szCs w:val="21"/>
        </w:rPr>
        <w:t>（以下设备清单为整体项目清单不得拆分</w:t>
      </w:r>
      <w:r>
        <w:rPr>
          <w:rFonts w:hint="eastAsia" w:ascii="Times New Roman" w:hAnsi="Times New Roman"/>
          <w:b/>
          <w:szCs w:val="21"/>
        </w:rPr>
        <w:t>，所有设备需由中标单位独家供货</w:t>
      </w:r>
      <w:r>
        <w:rPr>
          <w:rFonts w:ascii="Times New Roman" w:hAnsi="Times New Roman"/>
          <w:b/>
          <w:szCs w:val="21"/>
        </w:rPr>
        <w:t>）</w:t>
      </w:r>
    </w:p>
    <w:tbl>
      <w:tblPr>
        <w:tblStyle w:val="7"/>
        <w:tblpPr w:leftFromText="180" w:rightFromText="180" w:vertAnchor="text" w:horzAnchor="margin" w:tblpXSpec="center" w:tblpY="218"/>
        <w:tblW w:w="8897" w:type="dxa"/>
        <w:tblInd w:w="0" w:type="dxa"/>
        <w:tblLayout w:type="autofit"/>
        <w:tblCellMar>
          <w:top w:w="0" w:type="dxa"/>
          <w:left w:w="108" w:type="dxa"/>
          <w:bottom w:w="0" w:type="dxa"/>
          <w:right w:w="108" w:type="dxa"/>
        </w:tblCellMar>
      </w:tblPr>
      <w:tblGrid>
        <w:gridCol w:w="675"/>
        <w:gridCol w:w="1276"/>
        <w:gridCol w:w="2833"/>
        <w:gridCol w:w="853"/>
        <w:gridCol w:w="708"/>
        <w:gridCol w:w="2552"/>
      </w:tblGrid>
      <w:tr>
        <w:tblPrEx>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序号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设备名称</w:t>
            </w:r>
          </w:p>
        </w:tc>
        <w:tc>
          <w:tcPr>
            <w:tcW w:w="283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规格型号/配置清单</w:t>
            </w:r>
            <w:r>
              <w:rPr>
                <w:rFonts w:hint="eastAsia" w:ascii="Times New Roman" w:hAnsi="Times New Roman"/>
                <w:b/>
                <w:bCs/>
                <w:color w:val="000000"/>
                <w:kern w:val="0"/>
                <w:szCs w:val="21"/>
              </w:rPr>
              <w:t>简述</w:t>
            </w:r>
          </w:p>
        </w:tc>
        <w:tc>
          <w:tcPr>
            <w:tcW w:w="85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数量</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单位</w:t>
            </w:r>
          </w:p>
        </w:tc>
        <w:tc>
          <w:tcPr>
            <w:tcW w:w="2552"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000000"/>
                <w:kern w:val="0"/>
                <w:szCs w:val="21"/>
              </w:rPr>
            </w:pPr>
            <w:r>
              <w:rPr>
                <w:rFonts w:hint="eastAsia" w:ascii="Times New Roman" w:hAnsi="Times New Roman"/>
                <w:b/>
                <w:color w:val="000000"/>
                <w:kern w:val="0"/>
                <w:szCs w:val="21"/>
              </w:rPr>
              <w:t>推荐品牌</w:t>
            </w:r>
          </w:p>
        </w:tc>
      </w:tr>
      <w:tr>
        <w:tblPrEx>
          <w:tblCellMar>
            <w:top w:w="0" w:type="dxa"/>
            <w:left w:w="108" w:type="dxa"/>
            <w:bottom w:w="0" w:type="dxa"/>
            <w:right w:w="108" w:type="dxa"/>
          </w:tblCellMar>
        </w:tblPrEx>
        <w:trPr>
          <w:trHeight w:val="946"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276"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投影机1</w:t>
            </w:r>
          </w:p>
        </w:tc>
        <w:tc>
          <w:tcPr>
            <w:tcW w:w="2833" w:type="dxa"/>
            <w:tcBorders>
              <w:top w:val="nil"/>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ascii="Times New Roman" w:hAnsi="Times New Roman"/>
                <w:szCs w:val="21"/>
              </w:rPr>
              <w:t>3LCD,标准亮度≥</w:t>
            </w:r>
            <w:r>
              <w:rPr>
                <w:rFonts w:hint="eastAsia" w:ascii="Times New Roman" w:hAnsi="Times New Roman"/>
                <w:szCs w:val="21"/>
              </w:rPr>
              <w:t>6000</w:t>
            </w:r>
            <w:r>
              <w:rPr>
                <w:rFonts w:ascii="Times New Roman" w:hAnsi="Times New Roman"/>
                <w:szCs w:val="21"/>
              </w:rPr>
              <w:t>流明；  标准分辨率：</w:t>
            </w:r>
            <w:r>
              <w:rPr>
                <w:rFonts w:hint="eastAsia" w:ascii="Times New Roman" w:hAnsi="Times New Roman"/>
                <w:szCs w:val="21"/>
              </w:rPr>
              <w:t>1920*1200</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18</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ascii="Times New Roman" w:hAnsi="Times New Roman"/>
                <w:color w:val="000000"/>
                <w:kern w:val="0"/>
                <w:szCs w:val="21"/>
              </w:rPr>
              <w:t>爱普生、索尼、</w:t>
            </w:r>
            <w:r>
              <w:rPr>
                <w:rFonts w:hint="eastAsia" w:ascii="Times New Roman" w:hAnsi="Times New Roman"/>
                <w:color w:val="000000"/>
                <w:kern w:val="0"/>
                <w:szCs w:val="21"/>
              </w:rPr>
              <w:t>日立</w:t>
            </w:r>
          </w:p>
        </w:tc>
      </w:tr>
      <w:tr>
        <w:tblPrEx>
          <w:tblCellMar>
            <w:top w:w="0" w:type="dxa"/>
            <w:left w:w="108" w:type="dxa"/>
            <w:bottom w:w="0" w:type="dxa"/>
            <w:right w:w="108" w:type="dxa"/>
          </w:tblCellMar>
        </w:tblPrEx>
        <w:trPr>
          <w:trHeight w:val="757"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276"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投影机2</w:t>
            </w:r>
          </w:p>
        </w:tc>
        <w:tc>
          <w:tcPr>
            <w:tcW w:w="2833" w:type="dxa"/>
            <w:tcBorders>
              <w:top w:val="nil"/>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ascii="Times New Roman" w:hAnsi="Times New Roman"/>
                <w:szCs w:val="21"/>
              </w:rPr>
              <w:t xml:space="preserve">3LCD </w:t>
            </w:r>
            <w:r>
              <w:rPr>
                <w:rFonts w:hint="eastAsia" w:ascii="Times New Roman" w:hAnsi="Times New Roman"/>
                <w:szCs w:val="21"/>
              </w:rPr>
              <w:t>,</w:t>
            </w:r>
            <w:r>
              <w:rPr>
                <w:rFonts w:ascii="Times New Roman" w:hAnsi="Times New Roman"/>
                <w:szCs w:val="21"/>
              </w:rPr>
              <w:t>标准亮度≥</w:t>
            </w:r>
            <w:r>
              <w:rPr>
                <w:rFonts w:hint="eastAsia" w:ascii="Times New Roman" w:hAnsi="Times New Roman"/>
                <w:szCs w:val="21"/>
              </w:rPr>
              <w:t>5000</w:t>
            </w:r>
            <w:r>
              <w:rPr>
                <w:rFonts w:ascii="Times New Roman" w:hAnsi="Times New Roman"/>
                <w:szCs w:val="21"/>
              </w:rPr>
              <w:t>流明；标准分辨率：</w:t>
            </w:r>
            <w:r>
              <w:rPr>
                <w:rFonts w:hint="eastAsia" w:ascii="Times New Roman" w:hAnsi="Times New Roman"/>
                <w:szCs w:val="21"/>
              </w:rPr>
              <w:t>1920*1200</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42</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ascii="Times New Roman" w:hAnsi="Times New Roman"/>
                <w:color w:val="000000"/>
                <w:kern w:val="0"/>
                <w:szCs w:val="21"/>
              </w:rPr>
              <w:t>爱普生、索尼、</w:t>
            </w:r>
            <w:r>
              <w:rPr>
                <w:rFonts w:hint="eastAsia" w:ascii="Times New Roman" w:hAnsi="Times New Roman"/>
                <w:color w:val="000000"/>
                <w:kern w:val="0"/>
                <w:szCs w:val="21"/>
              </w:rPr>
              <w:t>日立</w:t>
            </w:r>
          </w:p>
        </w:tc>
      </w:tr>
      <w:tr>
        <w:tblPrEx>
          <w:tblCellMar>
            <w:top w:w="0" w:type="dxa"/>
            <w:left w:w="108" w:type="dxa"/>
            <w:bottom w:w="0" w:type="dxa"/>
            <w:right w:w="108" w:type="dxa"/>
          </w:tblCellMar>
        </w:tblPrEx>
        <w:trPr>
          <w:trHeight w:val="541"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color w:val="000000"/>
                <w:kern w:val="0"/>
                <w:szCs w:val="21"/>
              </w:rPr>
              <w:t>投影机3</w:t>
            </w:r>
          </w:p>
        </w:tc>
        <w:tc>
          <w:tcPr>
            <w:tcW w:w="283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szCs w:val="21"/>
              </w:rPr>
            </w:pPr>
            <w:r>
              <w:rPr>
                <w:rFonts w:ascii="Times New Roman" w:hAnsi="Times New Roman"/>
                <w:kern w:val="0"/>
                <w:szCs w:val="21"/>
              </w:rPr>
              <w:t>DLP</w:t>
            </w:r>
            <w:r>
              <w:rPr>
                <w:rFonts w:ascii="Times New Roman" w:hAnsi="Times New Roman"/>
                <w:szCs w:val="21"/>
              </w:rPr>
              <w:t>显示</w:t>
            </w:r>
            <w:r>
              <w:rPr>
                <w:rFonts w:ascii="Times New Roman" w:hAnsi="Times New Roman"/>
                <w:kern w:val="0"/>
                <w:szCs w:val="21"/>
              </w:rPr>
              <w:t>技术</w:t>
            </w:r>
            <w:r>
              <w:rPr>
                <w:rFonts w:ascii="Times New Roman" w:hAnsi="Times New Roman"/>
                <w:szCs w:val="21"/>
              </w:rPr>
              <w:t>,标准亮度≥5000流明；</w:t>
            </w:r>
          </w:p>
          <w:p>
            <w:pPr>
              <w:widowControl/>
              <w:jc w:val="left"/>
              <w:rPr>
                <w:rFonts w:ascii="Times New Roman" w:hAnsi="Times New Roman"/>
                <w:kern w:val="0"/>
                <w:szCs w:val="21"/>
              </w:rPr>
            </w:pPr>
            <w:r>
              <w:rPr>
                <w:rFonts w:ascii="Times New Roman" w:hAnsi="Times New Roman"/>
                <w:szCs w:val="21"/>
              </w:rPr>
              <w:t>标准分辨率：1280*800</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16</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hint="eastAsia" w:ascii="Times New Roman" w:hAnsi="Times New Roman"/>
                <w:color w:val="000000"/>
                <w:kern w:val="0"/>
                <w:szCs w:val="21"/>
              </w:rPr>
              <w:t>光峰、索尼、日立</w:t>
            </w:r>
          </w:p>
        </w:tc>
      </w:tr>
      <w:tr>
        <w:tblPrEx>
          <w:tblCellMar>
            <w:top w:w="0" w:type="dxa"/>
            <w:left w:w="108" w:type="dxa"/>
            <w:bottom w:w="0" w:type="dxa"/>
            <w:right w:w="108" w:type="dxa"/>
          </w:tblCellMar>
        </w:tblPrEx>
        <w:trPr>
          <w:trHeight w:val="541"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4</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hint="eastAsia" w:ascii="Times New Roman" w:hAnsi="Times New Roman"/>
                <w:kern w:val="0"/>
                <w:szCs w:val="21"/>
              </w:rPr>
              <w:t>投影机4</w:t>
            </w:r>
          </w:p>
        </w:tc>
        <w:tc>
          <w:tcPr>
            <w:tcW w:w="283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kern w:val="0"/>
                <w:szCs w:val="21"/>
              </w:rPr>
            </w:pPr>
            <w:r>
              <w:rPr>
                <w:rFonts w:ascii="Times New Roman" w:hAnsi="Times New Roman"/>
                <w:szCs w:val="21"/>
              </w:rPr>
              <w:t>3LCD ,标</w:t>
            </w:r>
            <w:r>
              <w:rPr>
                <w:rFonts w:hint="eastAsia" w:ascii="Times New Roman" w:hAnsi="Times New Roman"/>
                <w:szCs w:val="21"/>
              </w:rPr>
              <w:t>称</w:t>
            </w:r>
            <w:r>
              <w:rPr>
                <w:rFonts w:ascii="Times New Roman" w:hAnsi="Times New Roman"/>
                <w:szCs w:val="21"/>
              </w:rPr>
              <w:t>亮度≥4200流明；</w:t>
            </w:r>
            <w:r>
              <w:rPr>
                <w:rFonts w:ascii="Times New Roman" w:hAnsi="Times New Roman"/>
                <w:color w:val="000000"/>
                <w:szCs w:val="21"/>
              </w:rPr>
              <w:t>标准分辨率1280*800</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台</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hint="eastAsia" w:ascii="Times New Roman" w:hAnsi="Times New Roman"/>
                <w:color w:val="000000"/>
                <w:kern w:val="0"/>
                <w:szCs w:val="21"/>
              </w:rPr>
              <w:t>爱普生、索尼、日立</w:t>
            </w:r>
          </w:p>
        </w:tc>
      </w:tr>
      <w:tr>
        <w:tblPrEx>
          <w:tblCellMar>
            <w:top w:w="0" w:type="dxa"/>
            <w:left w:w="108" w:type="dxa"/>
            <w:bottom w:w="0" w:type="dxa"/>
            <w:right w:w="108" w:type="dxa"/>
          </w:tblCellMar>
        </w:tblPrEx>
        <w:trPr>
          <w:trHeight w:val="541"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投影幕1</w:t>
            </w:r>
          </w:p>
        </w:tc>
        <w:tc>
          <w:tcPr>
            <w:tcW w:w="283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kern w:val="0"/>
                <w:szCs w:val="21"/>
              </w:rPr>
            </w:pPr>
            <w:r>
              <w:rPr>
                <w:rFonts w:ascii="Times New Roman" w:hAnsi="Times New Roman"/>
                <w:kern w:val="0"/>
                <w:szCs w:val="21"/>
              </w:rPr>
              <w:t>150寸，屏幕比例：16:10</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18</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张</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ascii="Times New Roman" w:hAnsi="Times New Roman"/>
                <w:color w:val="000000"/>
                <w:kern w:val="0"/>
                <w:szCs w:val="21"/>
              </w:rPr>
              <w:t>白雪、红叶、美视</w:t>
            </w:r>
          </w:p>
        </w:tc>
      </w:tr>
      <w:tr>
        <w:tblPrEx>
          <w:tblCellMar>
            <w:top w:w="0" w:type="dxa"/>
            <w:left w:w="108" w:type="dxa"/>
            <w:bottom w:w="0" w:type="dxa"/>
            <w:right w:w="108" w:type="dxa"/>
          </w:tblCellMar>
        </w:tblPrEx>
        <w:trPr>
          <w:trHeight w:val="541"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6</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投影幕2</w:t>
            </w:r>
          </w:p>
        </w:tc>
        <w:tc>
          <w:tcPr>
            <w:tcW w:w="283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kern w:val="0"/>
                <w:szCs w:val="21"/>
              </w:rPr>
            </w:pPr>
            <w:r>
              <w:rPr>
                <w:rFonts w:ascii="Times New Roman" w:hAnsi="Times New Roman"/>
                <w:kern w:val="0"/>
                <w:szCs w:val="21"/>
              </w:rPr>
              <w:t>120寸,屏幕比例：16:10</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39</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张</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ascii="Times New Roman" w:hAnsi="Times New Roman"/>
                <w:color w:val="000000"/>
                <w:kern w:val="0"/>
                <w:szCs w:val="21"/>
              </w:rPr>
              <w:t>白雪、红叶、美视</w:t>
            </w:r>
          </w:p>
        </w:tc>
      </w:tr>
      <w:tr>
        <w:tblPrEx>
          <w:tblCellMar>
            <w:top w:w="0" w:type="dxa"/>
            <w:left w:w="108" w:type="dxa"/>
            <w:bottom w:w="0" w:type="dxa"/>
            <w:right w:w="108" w:type="dxa"/>
          </w:tblCellMar>
        </w:tblPrEx>
        <w:trPr>
          <w:trHeight w:val="541"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7</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功放A</w:t>
            </w:r>
          </w:p>
        </w:tc>
        <w:tc>
          <w:tcPr>
            <w:tcW w:w="2833" w:type="dxa"/>
            <w:tcBorders>
              <w:top w:val="nil"/>
              <w:left w:val="nil"/>
              <w:bottom w:val="single" w:color="auto" w:sz="4" w:space="0"/>
              <w:right w:val="single" w:color="auto" w:sz="4" w:space="0"/>
            </w:tcBorders>
            <w:vAlign w:val="center"/>
          </w:tcPr>
          <w:p>
            <w:pPr>
              <w:widowControl/>
              <w:rPr>
                <w:rFonts w:ascii="Times New Roman" w:hAnsi="Times New Roman"/>
                <w:szCs w:val="21"/>
              </w:rPr>
            </w:pPr>
            <w:r>
              <w:rPr>
                <w:rFonts w:hint="eastAsia" w:ascii="Times New Roman" w:hAnsi="Times New Roman"/>
                <w:kern w:val="0"/>
                <w:szCs w:val="21"/>
              </w:rPr>
              <w:t>输出功率≥2×120W/4-16Ω</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41</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ascii="Times New Roman" w:hAnsi="Times New Roman"/>
                <w:color w:val="000000"/>
                <w:kern w:val="0"/>
                <w:szCs w:val="21"/>
              </w:rPr>
              <w:t>湖山、贝塔斯瑞（β3）、迪士普</w:t>
            </w:r>
          </w:p>
        </w:tc>
      </w:tr>
      <w:tr>
        <w:tblPrEx>
          <w:tblCellMar>
            <w:top w:w="0" w:type="dxa"/>
            <w:left w:w="108" w:type="dxa"/>
            <w:bottom w:w="0" w:type="dxa"/>
            <w:right w:w="108" w:type="dxa"/>
          </w:tblCellMar>
        </w:tblPrEx>
        <w:trPr>
          <w:trHeight w:val="541"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功放B</w:t>
            </w:r>
          </w:p>
        </w:tc>
        <w:tc>
          <w:tcPr>
            <w:tcW w:w="2833" w:type="dxa"/>
            <w:tcBorders>
              <w:top w:val="nil"/>
              <w:left w:val="nil"/>
              <w:bottom w:val="single" w:color="auto" w:sz="4" w:space="0"/>
              <w:right w:val="single" w:color="auto" w:sz="4" w:space="0"/>
            </w:tcBorders>
            <w:vAlign w:val="center"/>
          </w:tcPr>
          <w:p>
            <w:pPr>
              <w:widowControl/>
              <w:rPr>
                <w:rFonts w:ascii="Times New Roman" w:hAnsi="Times New Roman"/>
                <w:szCs w:val="21"/>
              </w:rPr>
            </w:pPr>
            <w:r>
              <w:rPr>
                <w:rFonts w:hint="eastAsia" w:ascii="Times New Roman" w:hAnsi="Times New Roman"/>
                <w:kern w:val="0"/>
                <w:szCs w:val="21"/>
              </w:rPr>
              <w:t>输出功率≥2×300W/4-16Ω</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14</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ascii="Times New Roman" w:hAnsi="Times New Roman"/>
                <w:color w:val="000000"/>
                <w:kern w:val="0"/>
                <w:szCs w:val="21"/>
              </w:rPr>
              <w:t>湖山、贝塔斯瑞（β3）、迪士普</w:t>
            </w:r>
          </w:p>
        </w:tc>
      </w:tr>
      <w:tr>
        <w:tblPrEx>
          <w:tblCellMar>
            <w:top w:w="0" w:type="dxa"/>
            <w:left w:w="108" w:type="dxa"/>
            <w:bottom w:w="0" w:type="dxa"/>
            <w:right w:w="108" w:type="dxa"/>
          </w:tblCellMar>
        </w:tblPrEx>
        <w:trPr>
          <w:trHeight w:val="541"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9</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音箱</w:t>
            </w:r>
          </w:p>
        </w:tc>
        <w:tc>
          <w:tcPr>
            <w:tcW w:w="2833" w:type="dxa"/>
            <w:tcBorders>
              <w:top w:val="nil"/>
              <w:left w:val="nil"/>
              <w:bottom w:val="single" w:color="auto" w:sz="4" w:space="0"/>
              <w:right w:val="single" w:color="auto" w:sz="4" w:space="0"/>
            </w:tcBorders>
            <w:shd w:val="clear" w:color="000000" w:fill="FFFFFF"/>
            <w:vAlign w:val="center"/>
          </w:tcPr>
          <w:p>
            <w:pPr>
              <w:pStyle w:val="12"/>
              <w:widowControl/>
              <w:ind w:firstLine="0" w:firstLineChars="0"/>
              <w:rPr>
                <w:rFonts w:ascii="Times New Roman" w:hAnsi="Times New Roman"/>
                <w:kern w:val="0"/>
                <w:szCs w:val="21"/>
              </w:rPr>
            </w:pPr>
            <w:r>
              <w:rPr>
                <w:rFonts w:ascii="Times New Roman" w:hAnsi="Times New Roman"/>
                <w:color w:val="000000"/>
                <w:kern w:val="0"/>
                <w:szCs w:val="21"/>
              </w:rPr>
              <w:t>额定功率≥60W，最大功率1</w:t>
            </w:r>
            <w:r>
              <w:rPr>
                <w:rFonts w:hint="eastAsia" w:ascii="Times New Roman" w:hAnsi="Times New Roman"/>
                <w:color w:val="000000"/>
                <w:kern w:val="0"/>
                <w:szCs w:val="21"/>
              </w:rPr>
              <w:t>5</w:t>
            </w:r>
            <w:r>
              <w:rPr>
                <w:rFonts w:ascii="Times New Roman" w:hAnsi="Times New Roman"/>
                <w:color w:val="000000"/>
                <w:kern w:val="0"/>
                <w:szCs w:val="21"/>
              </w:rPr>
              <w:t>0W</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152</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只</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ascii="Times New Roman" w:hAnsi="Times New Roman"/>
                <w:color w:val="000000"/>
                <w:kern w:val="0"/>
                <w:szCs w:val="21"/>
              </w:rPr>
              <w:t>湖山、贝塔斯瑞（β3）、迪士普</w:t>
            </w:r>
          </w:p>
        </w:tc>
      </w:tr>
      <w:tr>
        <w:tblPrEx>
          <w:tblCellMar>
            <w:top w:w="0" w:type="dxa"/>
            <w:left w:w="108" w:type="dxa"/>
            <w:bottom w:w="0" w:type="dxa"/>
            <w:right w:w="108" w:type="dxa"/>
          </w:tblCellMar>
        </w:tblPrEx>
        <w:trPr>
          <w:trHeight w:val="541"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10</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无线话筒</w:t>
            </w:r>
            <w:r>
              <w:rPr>
                <w:rFonts w:hint="eastAsia" w:ascii="Times New Roman" w:hAnsi="Times New Roman"/>
                <w:kern w:val="0"/>
                <w:szCs w:val="21"/>
              </w:rPr>
              <w:t>1</w:t>
            </w:r>
          </w:p>
        </w:tc>
        <w:tc>
          <w:tcPr>
            <w:tcW w:w="283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kern w:val="0"/>
                <w:szCs w:val="21"/>
              </w:rPr>
            </w:pPr>
            <w:r>
              <w:rPr>
                <w:rFonts w:hint="eastAsia" w:ascii="Times New Roman" w:hAnsi="Times New Roman"/>
                <w:kern w:val="0"/>
                <w:szCs w:val="21"/>
              </w:rPr>
              <w:t>采用红外自动对频，UHF 740-820MHz</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43</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套</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ascii="Times New Roman" w:hAnsi="Times New Roman"/>
                <w:color w:val="000000"/>
                <w:kern w:val="0"/>
                <w:szCs w:val="21"/>
              </w:rPr>
              <w:t>森海赛尔</w:t>
            </w:r>
            <w:r>
              <w:rPr>
                <w:rFonts w:hint="eastAsia" w:ascii="Times New Roman" w:hAnsi="Times New Roman"/>
                <w:color w:val="000000"/>
                <w:kern w:val="0"/>
                <w:szCs w:val="21"/>
              </w:rPr>
              <w:t>、湖山</w:t>
            </w:r>
            <w:r>
              <w:rPr>
                <w:rFonts w:ascii="Times New Roman" w:hAnsi="Times New Roman"/>
                <w:color w:val="000000"/>
                <w:kern w:val="0"/>
                <w:szCs w:val="21"/>
              </w:rPr>
              <w:t>、</w:t>
            </w:r>
            <w:r>
              <w:rPr>
                <w:rFonts w:hint="eastAsia" w:ascii="Times New Roman" w:hAnsi="Times New Roman"/>
                <w:color w:val="000000"/>
                <w:kern w:val="0"/>
                <w:szCs w:val="21"/>
              </w:rPr>
              <w:t>ITC</w:t>
            </w:r>
          </w:p>
        </w:tc>
      </w:tr>
      <w:tr>
        <w:tblPrEx>
          <w:tblCellMar>
            <w:top w:w="0" w:type="dxa"/>
            <w:left w:w="108" w:type="dxa"/>
            <w:bottom w:w="0" w:type="dxa"/>
            <w:right w:w="108" w:type="dxa"/>
          </w:tblCellMar>
        </w:tblPrEx>
        <w:trPr>
          <w:trHeight w:val="595"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11</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hint="eastAsia" w:ascii="Times New Roman" w:hAnsi="Times New Roman"/>
                <w:kern w:val="0"/>
                <w:szCs w:val="21"/>
              </w:rPr>
              <w:t>无线话筒2</w:t>
            </w:r>
          </w:p>
        </w:tc>
        <w:tc>
          <w:tcPr>
            <w:tcW w:w="283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kern w:val="0"/>
                <w:szCs w:val="21"/>
              </w:rPr>
            </w:pPr>
            <w:r>
              <w:rPr>
                <w:rFonts w:hint="eastAsia" w:ascii="Times New Roman" w:hAnsi="Times New Roman"/>
                <w:kern w:val="0"/>
                <w:szCs w:val="21"/>
              </w:rPr>
              <w:t>带充电底座，UHF</w:t>
            </w:r>
            <w:r>
              <w:rPr>
                <w:rFonts w:hint="eastAsia" w:ascii="宋体" w:hAnsi="宋体" w:cs="宋体"/>
                <w:color w:val="000000"/>
                <w:kern w:val="0"/>
                <w:sz w:val="20"/>
                <w:szCs w:val="20"/>
                <w:lang w:bidi="ar"/>
              </w:rPr>
              <w:t>521MHz~938MHz</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13</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hint="eastAsia" w:ascii="Times New Roman" w:hAnsi="Times New Roman"/>
                <w:color w:val="000000"/>
                <w:kern w:val="0"/>
                <w:szCs w:val="21"/>
              </w:rPr>
              <w:t>力卡、湖山、ITC</w:t>
            </w:r>
          </w:p>
        </w:tc>
      </w:tr>
      <w:tr>
        <w:tblPrEx>
          <w:tblCellMar>
            <w:top w:w="0" w:type="dxa"/>
            <w:left w:w="108" w:type="dxa"/>
            <w:bottom w:w="0" w:type="dxa"/>
            <w:right w:w="108" w:type="dxa"/>
          </w:tblCellMar>
        </w:tblPrEx>
        <w:trPr>
          <w:trHeight w:val="595"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12</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有线话筒</w:t>
            </w:r>
          </w:p>
        </w:tc>
        <w:tc>
          <w:tcPr>
            <w:tcW w:w="283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kern w:val="0"/>
                <w:szCs w:val="21"/>
              </w:rPr>
            </w:pPr>
            <w:r>
              <w:rPr>
                <w:rFonts w:hint="eastAsia" w:ascii="Times New Roman" w:hAnsi="Times New Roman"/>
                <w:kern w:val="0"/>
                <w:szCs w:val="21"/>
              </w:rPr>
              <w:t>动圈式心型指向，频响50Hz-16KHz，</w:t>
            </w:r>
          </w:p>
        </w:tc>
        <w:tc>
          <w:tcPr>
            <w:tcW w:w="85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13</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个</w:t>
            </w:r>
          </w:p>
        </w:tc>
        <w:tc>
          <w:tcPr>
            <w:tcW w:w="2552" w:type="dxa"/>
            <w:tcBorders>
              <w:top w:val="nil"/>
              <w:left w:val="nil"/>
              <w:bottom w:val="single" w:color="auto" w:sz="4" w:space="0"/>
              <w:right w:val="single" w:color="auto" w:sz="4" w:space="0"/>
            </w:tcBorders>
            <w:vAlign w:val="center"/>
          </w:tcPr>
          <w:p>
            <w:pPr>
              <w:rPr>
                <w:rFonts w:ascii="Times New Roman" w:hAnsi="Times New Roman"/>
                <w:color w:val="000000"/>
                <w:kern w:val="0"/>
                <w:szCs w:val="21"/>
              </w:rPr>
            </w:pPr>
            <w:r>
              <w:rPr>
                <w:rFonts w:ascii="Times New Roman" w:hAnsi="Times New Roman"/>
                <w:color w:val="000000"/>
                <w:kern w:val="0"/>
                <w:szCs w:val="21"/>
              </w:rPr>
              <w:t>铁三角、舒尔、得胜</w:t>
            </w:r>
          </w:p>
        </w:tc>
      </w:tr>
      <w:tr>
        <w:tblPrEx>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13</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中控系统</w:t>
            </w:r>
          </w:p>
        </w:tc>
        <w:tc>
          <w:tcPr>
            <w:tcW w:w="2833" w:type="dxa"/>
            <w:tcBorders>
              <w:top w:val="single" w:color="auto" w:sz="4" w:space="0"/>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hint="eastAsia" w:ascii="Times New Roman" w:hAnsi="Times New Roman"/>
                <w:kern w:val="0"/>
                <w:szCs w:val="21"/>
              </w:rPr>
              <w:t>根据具体需求订购</w:t>
            </w:r>
          </w:p>
        </w:tc>
        <w:tc>
          <w:tcPr>
            <w:tcW w:w="85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25</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552" w:type="dxa"/>
            <w:tcBorders>
              <w:top w:val="single" w:color="auto" w:sz="4" w:space="0"/>
              <w:left w:val="nil"/>
              <w:bottom w:val="single" w:color="auto" w:sz="4" w:space="0"/>
              <w:right w:val="single" w:color="auto" w:sz="4" w:space="0"/>
            </w:tcBorders>
            <w:vAlign w:val="center"/>
          </w:tcPr>
          <w:p>
            <w:pPr>
              <w:rPr>
                <w:rFonts w:ascii="Times New Roman" w:hAnsi="Times New Roman"/>
                <w:color w:val="000000"/>
                <w:kern w:val="0"/>
                <w:szCs w:val="21"/>
              </w:rPr>
            </w:pPr>
            <w:r>
              <w:rPr>
                <w:rFonts w:hint="eastAsia" w:ascii="Times New Roman" w:hAnsi="Times New Roman"/>
                <w:color w:val="000000"/>
                <w:kern w:val="0"/>
                <w:szCs w:val="21"/>
              </w:rPr>
              <w:t>奕星、控捷等</w:t>
            </w:r>
          </w:p>
        </w:tc>
      </w:tr>
      <w:tr>
        <w:tblPrEx>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14</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钢制讲台</w:t>
            </w:r>
          </w:p>
        </w:tc>
        <w:tc>
          <w:tcPr>
            <w:tcW w:w="2833" w:type="dxa"/>
            <w:tcBorders>
              <w:top w:val="single" w:color="auto" w:sz="4" w:space="0"/>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hint="eastAsia" w:ascii="Times New Roman" w:hAnsi="Times New Roman"/>
                <w:kern w:val="0"/>
                <w:szCs w:val="21"/>
              </w:rPr>
              <w:t>按学校要求定制</w:t>
            </w:r>
          </w:p>
        </w:tc>
        <w:tc>
          <w:tcPr>
            <w:tcW w:w="85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22</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张</w:t>
            </w:r>
          </w:p>
        </w:tc>
        <w:tc>
          <w:tcPr>
            <w:tcW w:w="2552" w:type="dxa"/>
            <w:tcBorders>
              <w:top w:val="single" w:color="auto" w:sz="4" w:space="0"/>
              <w:left w:val="nil"/>
              <w:bottom w:val="single" w:color="auto" w:sz="4" w:space="0"/>
              <w:right w:val="single" w:color="auto" w:sz="4" w:space="0"/>
            </w:tcBorders>
            <w:vAlign w:val="center"/>
          </w:tcPr>
          <w:p>
            <w:pPr>
              <w:rPr>
                <w:rFonts w:ascii="Times New Roman" w:hAnsi="Times New Roman"/>
                <w:color w:val="000000"/>
                <w:kern w:val="0"/>
                <w:szCs w:val="21"/>
              </w:rPr>
            </w:pPr>
            <w:r>
              <w:rPr>
                <w:rFonts w:hint="eastAsia" w:ascii="Times New Roman" w:hAnsi="Times New Roman"/>
                <w:color w:val="000000"/>
                <w:kern w:val="0"/>
                <w:szCs w:val="21"/>
              </w:rPr>
              <w:t>国产定制</w:t>
            </w:r>
          </w:p>
        </w:tc>
      </w:tr>
      <w:tr>
        <w:tblPrEx>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15</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台式电脑</w:t>
            </w:r>
          </w:p>
        </w:tc>
        <w:tc>
          <w:tcPr>
            <w:tcW w:w="2833" w:type="dxa"/>
            <w:tcBorders>
              <w:top w:val="single" w:color="auto" w:sz="4" w:space="0"/>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hint="eastAsia" w:ascii="Times New Roman" w:hAnsi="Times New Roman"/>
                <w:kern w:val="0"/>
                <w:szCs w:val="21"/>
              </w:rPr>
              <w:t>CPU：</w:t>
            </w:r>
            <w:r>
              <w:rPr>
                <w:rFonts w:hint="eastAsia" w:ascii="宋体" w:hAnsi="宋体"/>
                <w:kern w:val="0"/>
                <w:sz w:val="20"/>
                <w:szCs w:val="20"/>
              </w:rPr>
              <w:t>酷睿 i7-9700；内存：16G;硬盘：256 SSD+1T SATA</w:t>
            </w:r>
          </w:p>
        </w:tc>
        <w:tc>
          <w:tcPr>
            <w:tcW w:w="85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10</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台</w:t>
            </w:r>
          </w:p>
        </w:tc>
        <w:tc>
          <w:tcPr>
            <w:tcW w:w="2552" w:type="dxa"/>
            <w:tcBorders>
              <w:top w:val="single" w:color="auto" w:sz="4" w:space="0"/>
              <w:left w:val="nil"/>
              <w:bottom w:val="single" w:color="auto" w:sz="4" w:space="0"/>
              <w:right w:val="single" w:color="auto" w:sz="4" w:space="0"/>
            </w:tcBorders>
            <w:vAlign w:val="center"/>
          </w:tcPr>
          <w:p>
            <w:pPr>
              <w:rPr>
                <w:rFonts w:ascii="Times New Roman" w:hAnsi="Times New Roman"/>
                <w:color w:val="000000"/>
                <w:kern w:val="0"/>
                <w:szCs w:val="21"/>
              </w:rPr>
            </w:pPr>
            <w:r>
              <w:rPr>
                <w:rFonts w:hint="eastAsia" w:ascii="Times New Roman" w:hAnsi="Times New Roman"/>
                <w:color w:val="000000"/>
                <w:kern w:val="0"/>
                <w:szCs w:val="21"/>
              </w:rPr>
              <w:t>惠普、联想、戴尔</w:t>
            </w:r>
          </w:p>
        </w:tc>
      </w:tr>
      <w:tr>
        <w:tblPrEx>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16</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数字实物展台</w:t>
            </w:r>
          </w:p>
        </w:tc>
        <w:tc>
          <w:tcPr>
            <w:tcW w:w="2833" w:type="dxa"/>
            <w:tcBorders>
              <w:top w:val="single" w:color="auto" w:sz="4" w:space="0"/>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hint="eastAsia" w:ascii="Times New Roman" w:hAnsi="Times New Roman"/>
                <w:kern w:val="0"/>
                <w:szCs w:val="21"/>
              </w:rPr>
              <w:t>根据具体需求订购</w:t>
            </w:r>
          </w:p>
        </w:tc>
        <w:tc>
          <w:tcPr>
            <w:tcW w:w="85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9</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台</w:t>
            </w:r>
          </w:p>
        </w:tc>
        <w:tc>
          <w:tcPr>
            <w:tcW w:w="2552" w:type="dxa"/>
            <w:tcBorders>
              <w:top w:val="single" w:color="auto" w:sz="4" w:space="0"/>
              <w:left w:val="nil"/>
              <w:bottom w:val="single" w:color="auto" w:sz="4" w:space="0"/>
              <w:right w:val="single" w:color="auto" w:sz="4" w:space="0"/>
            </w:tcBorders>
            <w:vAlign w:val="center"/>
          </w:tcPr>
          <w:p>
            <w:pPr>
              <w:rPr>
                <w:rFonts w:ascii="Times New Roman" w:hAnsi="Times New Roman"/>
                <w:color w:val="000000"/>
                <w:kern w:val="0"/>
                <w:szCs w:val="21"/>
              </w:rPr>
            </w:pPr>
            <w:r>
              <w:rPr>
                <w:rFonts w:hint="eastAsia" w:ascii="Times New Roman" w:hAnsi="Times New Roman"/>
                <w:color w:val="000000"/>
                <w:kern w:val="0"/>
                <w:szCs w:val="21"/>
              </w:rPr>
              <w:t>定制</w:t>
            </w:r>
          </w:p>
        </w:tc>
      </w:tr>
      <w:tr>
        <w:tblPrEx>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17</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无线传屏器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（无线协作设备</w:t>
            </w:r>
          </w:p>
        </w:tc>
        <w:tc>
          <w:tcPr>
            <w:tcW w:w="2833" w:type="dxa"/>
            <w:tcBorders>
              <w:top w:val="single" w:color="auto" w:sz="4" w:space="0"/>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hint="eastAsia" w:ascii="宋体" w:hAnsi="宋体" w:cs="宋体"/>
                <w:color w:val="000000"/>
                <w:kern w:val="0"/>
                <w:sz w:val="20"/>
                <w:szCs w:val="20"/>
                <w:lang w:bidi="ar"/>
              </w:rPr>
              <w:t>Solstice Pod 无线传屏器</w:t>
            </w:r>
          </w:p>
        </w:tc>
        <w:tc>
          <w:tcPr>
            <w:tcW w:w="85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10</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552" w:type="dxa"/>
            <w:tcBorders>
              <w:top w:val="single" w:color="auto" w:sz="4" w:space="0"/>
              <w:left w:val="nil"/>
              <w:bottom w:val="single" w:color="auto" w:sz="4" w:space="0"/>
              <w:right w:val="single" w:color="auto" w:sz="4" w:space="0"/>
            </w:tcBorders>
            <w:vAlign w:val="center"/>
          </w:tcPr>
          <w:p>
            <w:pPr>
              <w:rPr>
                <w:rFonts w:ascii="Times New Roman" w:hAnsi="Times New Roman"/>
                <w:color w:val="000000"/>
                <w:kern w:val="0"/>
                <w:szCs w:val="21"/>
              </w:rPr>
            </w:pPr>
            <w:r>
              <w:rPr>
                <w:rFonts w:hint="eastAsia" w:ascii="Times New Roman" w:hAnsi="Times New Roman"/>
                <w:color w:val="000000"/>
                <w:kern w:val="0"/>
                <w:szCs w:val="21"/>
              </w:rPr>
              <w:t>定制</w:t>
            </w:r>
          </w:p>
        </w:tc>
      </w:tr>
      <w:tr>
        <w:tblPrEx>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18</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416" w:lineRule="auto"/>
              <w:jc w:val="center"/>
              <w:rPr>
                <w:rFonts w:ascii="Times New Roman" w:hAnsi="Times New Roman"/>
                <w:szCs w:val="21"/>
              </w:rPr>
            </w:pPr>
            <w:r>
              <w:rPr>
                <w:rFonts w:ascii="Times New Roman" w:hAnsi="Times New Roman"/>
                <w:kern w:val="0"/>
                <w:szCs w:val="21"/>
              </w:rPr>
              <w:t>系统集成</w:t>
            </w:r>
          </w:p>
        </w:tc>
        <w:tc>
          <w:tcPr>
            <w:tcW w:w="2833" w:type="dxa"/>
            <w:tcBorders>
              <w:top w:val="single" w:color="auto" w:sz="4" w:space="0"/>
              <w:left w:val="nil"/>
              <w:bottom w:val="single" w:color="auto" w:sz="4" w:space="0"/>
              <w:right w:val="single" w:color="auto" w:sz="4" w:space="0"/>
            </w:tcBorders>
            <w:shd w:val="clear" w:color="000000" w:fill="FFFFFF"/>
            <w:vAlign w:val="center"/>
          </w:tcPr>
          <w:p>
            <w:pPr>
              <w:spacing w:line="416" w:lineRule="auto"/>
              <w:rPr>
                <w:rFonts w:ascii="Times New Roman" w:hAnsi="Times New Roman"/>
                <w:szCs w:val="21"/>
              </w:rPr>
            </w:pPr>
            <w:r>
              <w:rPr>
                <w:rFonts w:ascii="Times New Roman" w:hAnsi="Times New Roman"/>
                <w:kern w:val="0"/>
                <w:szCs w:val="21"/>
              </w:rPr>
              <w:t>安装、实施、布线等</w:t>
            </w:r>
          </w:p>
        </w:tc>
        <w:tc>
          <w:tcPr>
            <w:tcW w:w="85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项</w:t>
            </w:r>
          </w:p>
        </w:tc>
        <w:tc>
          <w:tcPr>
            <w:tcW w:w="2552" w:type="dxa"/>
            <w:tcBorders>
              <w:top w:val="single" w:color="auto" w:sz="4" w:space="0"/>
              <w:left w:val="nil"/>
              <w:bottom w:val="single" w:color="auto" w:sz="4" w:space="0"/>
              <w:right w:val="single" w:color="auto" w:sz="4" w:space="0"/>
            </w:tcBorders>
            <w:vAlign w:val="center"/>
          </w:tcPr>
          <w:p>
            <w:pPr>
              <w:rPr>
                <w:rFonts w:ascii="Times New Roman" w:hAnsi="Times New Roman"/>
                <w:color w:val="000000"/>
                <w:kern w:val="0"/>
                <w:szCs w:val="21"/>
              </w:rPr>
            </w:pPr>
            <w:r>
              <w:rPr>
                <w:rFonts w:hint="eastAsia" w:ascii="Times New Roman" w:hAnsi="Times New Roman"/>
                <w:color w:val="000000"/>
                <w:kern w:val="0"/>
                <w:szCs w:val="21"/>
              </w:rPr>
              <w:t>定制</w:t>
            </w:r>
          </w:p>
        </w:tc>
      </w:tr>
    </w:tbl>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r>
        <w:rPr>
          <w:rFonts w:hint="eastAsia" w:ascii="Times New Roman" w:hAnsi="Times New Roman"/>
          <w:sz w:val="24"/>
          <w:szCs w:val="24"/>
        </w:rPr>
        <w:t>注：详细规格型号/配置清单见附件</w:t>
      </w:r>
    </w:p>
    <w:p>
      <w:pPr>
        <w:rPr>
          <w:rFonts w:ascii="Times New Roman" w:hAnsi="Times New Roman"/>
          <w:sz w:val="24"/>
          <w:szCs w:val="24"/>
        </w:rPr>
      </w:pPr>
      <w:r>
        <w:rPr>
          <w:rFonts w:ascii="Times New Roman" w:hAnsi="Times New Roman"/>
          <w:b/>
          <w:sz w:val="24"/>
          <w:szCs w:val="24"/>
        </w:rPr>
        <w:t>三、服务需求</w:t>
      </w:r>
    </w:p>
    <w:p>
      <w:pPr>
        <w:spacing w:before="156" w:beforeLines="50" w:after="156" w:afterLines="50" w:line="400" w:lineRule="exact"/>
        <w:rPr>
          <w:rFonts w:ascii="Times New Roman" w:hAnsi="Times New Roman"/>
        </w:rPr>
      </w:pPr>
      <w:r>
        <w:rPr>
          <w:rFonts w:ascii="Times New Roman" w:hAnsi="Times New Roman"/>
        </w:rPr>
        <w:t>（一）乙方交付的产品质量保证期为1年，自该产品经甲方验收合格签字之日起算。</w:t>
      </w:r>
    </w:p>
    <w:p>
      <w:pPr>
        <w:spacing w:before="156" w:beforeLines="50" w:after="156" w:afterLines="50" w:line="400" w:lineRule="exact"/>
        <w:rPr>
          <w:rFonts w:ascii="Times New Roman" w:hAnsi="Times New Roman"/>
        </w:rPr>
      </w:pPr>
      <w:r>
        <w:rPr>
          <w:rFonts w:ascii="Times New Roman" w:hAnsi="Times New Roman"/>
        </w:rPr>
        <w:t>（二）自质量保证期到期之日起，由供应商提供不少于</w:t>
      </w:r>
      <w:r>
        <w:rPr>
          <w:rFonts w:hint="eastAsia" w:ascii="Times New Roman" w:hAnsi="Times New Roman"/>
        </w:rPr>
        <w:t>4</w:t>
      </w:r>
      <w:r>
        <w:rPr>
          <w:rFonts w:ascii="Times New Roman" w:hAnsi="Times New Roman"/>
        </w:rPr>
        <w:t>年免费保修服务（另有特别说明的，按其要求执行）。免费保修期届满后，如甲方需要乙方继续提供维护服务，由甲乙双方另行协商。</w:t>
      </w:r>
    </w:p>
    <w:p>
      <w:pPr>
        <w:spacing w:before="156" w:beforeLines="50" w:after="156" w:afterLines="50" w:line="400" w:lineRule="exact"/>
        <w:rPr>
          <w:rFonts w:ascii="Times New Roman" w:hAnsi="Times New Roman"/>
          <w:b/>
          <w:sz w:val="24"/>
          <w:szCs w:val="24"/>
        </w:rPr>
      </w:pPr>
      <w:r>
        <w:rPr>
          <w:rFonts w:ascii="Times New Roman" w:hAnsi="Times New Roman"/>
          <w:b/>
          <w:sz w:val="24"/>
          <w:szCs w:val="24"/>
        </w:rPr>
        <w:t>四、商务需求</w:t>
      </w:r>
    </w:p>
    <w:p>
      <w:pPr>
        <w:spacing w:line="420" w:lineRule="exact"/>
        <w:rPr>
          <w:rFonts w:ascii="Times New Roman" w:hAnsi="Times New Roman"/>
        </w:rPr>
      </w:pPr>
      <w:r>
        <w:rPr>
          <w:rFonts w:ascii="Times New Roman" w:hAnsi="Times New Roman"/>
        </w:rPr>
        <w:t>（一）对供应商的资格要求：</w:t>
      </w:r>
    </w:p>
    <w:p>
      <w:pPr>
        <w:spacing w:line="420" w:lineRule="exact"/>
        <w:ind w:firstLine="420"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color w:val="000000"/>
        </w:rPr>
        <w:t>国内（指按国家有关规定要求注册）注册资金200万元（含200万元）以上，具备独立法人资格。</w:t>
      </w:r>
    </w:p>
    <w:p>
      <w:pPr>
        <w:spacing w:line="420" w:lineRule="exact"/>
        <w:ind w:firstLine="420" w:firstLineChars="200"/>
        <w:rPr>
          <w:rFonts w:ascii="Times New Roman" w:hAnsi="Times New Roman"/>
        </w:rPr>
      </w:pPr>
      <w:r>
        <w:rPr>
          <w:rFonts w:hint="eastAsia" w:ascii="Times New Roman" w:hAnsi="Times New Roman"/>
        </w:rPr>
        <w:t>2、</w:t>
      </w:r>
      <w:r>
        <w:rPr>
          <w:rFonts w:ascii="Times New Roman" w:hAnsi="Times New Roman"/>
        </w:rPr>
        <w:t>具有良好缴纳税收记录</w:t>
      </w:r>
      <w:r>
        <w:rPr>
          <w:rFonts w:hint="eastAsia" w:ascii="Times New Roman" w:hAnsi="Times New Roman"/>
        </w:rPr>
        <w:t>、</w:t>
      </w:r>
      <w:r>
        <w:rPr>
          <w:rFonts w:ascii="Times New Roman" w:hAnsi="Times New Roman"/>
        </w:rPr>
        <w:t>商业信誉和健全的财务会计制度</w:t>
      </w:r>
      <w:r>
        <w:rPr>
          <w:rFonts w:hint="eastAsia" w:ascii="Times New Roman" w:hAnsi="Times New Roman"/>
        </w:rPr>
        <w:t>。</w:t>
      </w:r>
    </w:p>
    <w:p>
      <w:pPr>
        <w:spacing w:line="420" w:lineRule="exact"/>
        <w:ind w:firstLine="420" w:firstLineChars="200"/>
        <w:rPr>
          <w:rFonts w:ascii="Times New Roman" w:hAnsi="Times New Roman"/>
        </w:rPr>
      </w:pPr>
      <w:r>
        <w:rPr>
          <w:rFonts w:hint="eastAsia" w:ascii="Times New Roman" w:hAnsi="Times New Roman"/>
          <w:color w:val="000000"/>
        </w:rPr>
        <w:t>3、</w:t>
      </w:r>
      <w:r>
        <w:rPr>
          <w:rFonts w:ascii="Times New Roman" w:hAnsi="Times New Roman"/>
        </w:rPr>
        <w:t>具有履行合同所必须的设备和专业技术能力</w:t>
      </w:r>
      <w:r>
        <w:rPr>
          <w:rFonts w:hint="eastAsia" w:ascii="Times New Roman" w:hAnsi="Times New Roman"/>
        </w:rPr>
        <w:t>。</w:t>
      </w:r>
    </w:p>
    <w:p>
      <w:pPr>
        <w:spacing w:before="156" w:beforeLines="50" w:after="156" w:afterLines="50" w:line="400" w:lineRule="exact"/>
        <w:rPr>
          <w:rFonts w:ascii="Times New Roman" w:hAnsi="Times New Roman"/>
        </w:rPr>
      </w:pPr>
      <w:r>
        <w:rPr>
          <w:rFonts w:hint="eastAsia" w:ascii="Times New Roman" w:hAnsi="Times New Roman"/>
          <w:color w:val="000000"/>
        </w:rPr>
        <w:t>（二）样品要求：</w:t>
      </w:r>
      <w:r>
        <w:rPr>
          <w:rFonts w:ascii="Times New Roman" w:hAnsi="Times New Roman"/>
          <w:szCs w:val="21"/>
        </w:rPr>
        <w:t>提供项目清单</w:t>
      </w:r>
      <w:r>
        <w:rPr>
          <w:rFonts w:hint="eastAsia" w:ascii="Times New Roman" w:hAnsi="Times New Roman"/>
          <w:szCs w:val="21"/>
        </w:rPr>
        <w:t>中样品（投影仪、功放、无线话筒、音箱）</w:t>
      </w:r>
      <w:r>
        <w:rPr>
          <w:rFonts w:ascii="Times New Roman" w:hAnsi="Times New Roman"/>
          <w:szCs w:val="21"/>
        </w:rPr>
        <w:t>进行现场演示，测试结果作为评分重要依据。中标单位需将项目清单中的样品进行留样，供货后对照合格样板进行验收。非中标单位样品无需留样，自行取走。</w:t>
      </w:r>
    </w:p>
    <w:p>
      <w:pPr>
        <w:spacing w:before="156" w:beforeLines="50" w:after="156" w:afterLines="50" w:line="400" w:lineRule="exact"/>
        <w:rPr>
          <w:rFonts w:ascii="Times New Roman" w:hAnsi="Times New Roman"/>
        </w:rPr>
      </w:pPr>
      <w:r>
        <w:rPr>
          <w:rFonts w:ascii="Times New Roman" w:hAnsi="Times New Roman"/>
        </w:rPr>
        <w:t>（</w:t>
      </w:r>
      <w:r>
        <w:rPr>
          <w:rFonts w:hint="eastAsia" w:ascii="Times New Roman" w:hAnsi="Times New Roman"/>
        </w:rPr>
        <w:t>三</w:t>
      </w:r>
      <w:r>
        <w:rPr>
          <w:rFonts w:ascii="Times New Roman" w:hAnsi="Times New Roman"/>
        </w:rPr>
        <w:t>）包装要求：</w:t>
      </w:r>
      <w:r>
        <w:rPr>
          <w:rFonts w:hint="eastAsia" w:ascii="Times New Roman" w:hAnsi="Times New Roman"/>
        </w:rPr>
        <w:t>所供货物</w:t>
      </w:r>
      <w:r>
        <w:rPr>
          <w:rFonts w:ascii="Times New Roman" w:hAnsi="Times New Roman"/>
        </w:rPr>
        <w:t>内用防磨泡沫，外用硬纸，按类型堆放。</w:t>
      </w:r>
    </w:p>
    <w:p>
      <w:pPr>
        <w:spacing w:before="156" w:beforeLines="50" w:after="156" w:afterLines="50" w:line="400" w:lineRule="exact"/>
        <w:rPr>
          <w:rFonts w:ascii="Times New Roman" w:hAnsi="Times New Roman"/>
          <w:color w:val="000000" w:themeColor="text1"/>
        </w:rPr>
      </w:pPr>
      <w:r>
        <w:rPr>
          <w:rFonts w:ascii="Times New Roman" w:hAnsi="Times New Roman"/>
        </w:rPr>
        <w:t>（</w:t>
      </w:r>
      <w:r>
        <w:rPr>
          <w:rFonts w:hint="eastAsia" w:ascii="Times New Roman" w:hAnsi="Times New Roman"/>
        </w:rPr>
        <w:t>四</w:t>
      </w:r>
      <w:r>
        <w:rPr>
          <w:rFonts w:ascii="Times New Roman" w:hAnsi="Times New Roman"/>
        </w:rPr>
        <w:t>）运输要求：</w:t>
      </w:r>
      <w:r>
        <w:rPr>
          <w:rFonts w:ascii="Times New Roman" w:hAnsi="Times New Roman"/>
          <w:color w:val="000000" w:themeColor="text1"/>
        </w:rPr>
        <w:t>专业货运公司承运，能确保产品安全，准时到达目的地。</w:t>
      </w:r>
    </w:p>
    <w:p>
      <w:pPr>
        <w:spacing w:before="156" w:beforeLines="50" w:after="156" w:afterLines="50" w:line="400" w:lineRule="exact"/>
        <w:rPr>
          <w:rFonts w:ascii="Times New Roman" w:hAnsi="Times New Roman"/>
          <w:color w:val="000000" w:themeColor="text1"/>
        </w:rPr>
      </w:pPr>
      <w:r>
        <w:rPr>
          <w:rFonts w:ascii="Times New Roman" w:hAnsi="Times New Roman"/>
          <w:color w:val="000000" w:themeColor="text1"/>
        </w:rPr>
        <w:t>（</w:t>
      </w:r>
      <w:r>
        <w:rPr>
          <w:rFonts w:hint="eastAsia" w:ascii="Times New Roman" w:hAnsi="Times New Roman"/>
          <w:color w:val="000000" w:themeColor="text1"/>
        </w:rPr>
        <w:t>五</w:t>
      </w:r>
      <w:r>
        <w:rPr>
          <w:rFonts w:ascii="Times New Roman" w:hAnsi="Times New Roman"/>
          <w:color w:val="000000" w:themeColor="text1"/>
        </w:rPr>
        <w:t>）安装要求：</w:t>
      </w:r>
    </w:p>
    <w:p>
      <w:pPr>
        <w:spacing w:line="420" w:lineRule="exact"/>
        <w:ind w:firstLine="420" w:firstLineChars="200"/>
        <w:rPr>
          <w:rFonts w:ascii="Times New Roman" w:hAnsi="Times New Roman"/>
          <w:color w:val="000000" w:themeColor="text1"/>
        </w:rPr>
      </w:pPr>
      <w:r>
        <w:rPr>
          <w:rFonts w:hint="eastAsia" w:ascii="Times New Roman" w:hAnsi="Times New Roman"/>
          <w:color w:val="000000" w:themeColor="text1"/>
        </w:rPr>
        <w:t>1、</w:t>
      </w:r>
      <w:r>
        <w:rPr>
          <w:rFonts w:ascii="Times New Roman" w:hAnsi="Times New Roman"/>
          <w:color w:val="000000" w:themeColor="text1"/>
        </w:rPr>
        <w:t>项目实施负责人应具有计算机信息系统集成高级项目经理资质或电子信息类高级技术职称</w:t>
      </w:r>
      <w:r>
        <w:rPr>
          <w:rFonts w:hint="eastAsia" w:ascii="Times New Roman" w:hAnsi="Times New Roman"/>
          <w:color w:val="000000" w:themeColor="text1"/>
        </w:rPr>
        <w:t>（</w:t>
      </w:r>
      <w:r>
        <w:rPr>
          <w:rFonts w:ascii="Times New Roman" w:hAnsi="Times New Roman"/>
          <w:color w:val="000000" w:themeColor="text1"/>
        </w:rPr>
        <w:t>提供相关证书复印件并加盖企业公章</w:t>
      </w:r>
      <w:r>
        <w:rPr>
          <w:rFonts w:hint="eastAsia" w:ascii="Times New Roman" w:hAnsi="Times New Roman"/>
          <w:color w:val="000000" w:themeColor="text1"/>
        </w:rPr>
        <w:t>）。</w:t>
      </w:r>
    </w:p>
    <w:p>
      <w:pPr>
        <w:spacing w:before="156" w:beforeLines="50" w:after="156" w:afterLines="50" w:line="400" w:lineRule="exact"/>
        <w:ind w:firstLine="420" w:firstLineChars="200"/>
        <w:rPr>
          <w:rFonts w:ascii="Times New Roman" w:hAnsi="Times New Roman"/>
          <w:color w:val="000000" w:themeColor="text1"/>
        </w:rPr>
      </w:pPr>
      <w:r>
        <w:rPr>
          <w:rFonts w:hint="eastAsia" w:ascii="Times New Roman" w:hAnsi="Times New Roman"/>
          <w:color w:val="000000" w:themeColor="text1"/>
        </w:rPr>
        <w:t>2、.</w:t>
      </w:r>
      <w:r>
        <w:rPr>
          <w:rFonts w:ascii="Times New Roman" w:hAnsi="Times New Roman"/>
          <w:color w:val="000000" w:themeColor="text1"/>
        </w:rPr>
        <w:t>安装人员必须是经过专业培训的专业人员，安装过程将严格按照规范的程序实施，确保安装货物和周边设施的安全。</w:t>
      </w:r>
    </w:p>
    <w:p>
      <w:pPr>
        <w:spacing w:before="156" w:beforeLines="50" w:after="156" w:afterLines="50" w:line="400" w:lineRule="exact"/>
        <w:rPr>
          <w:rFonts w:ascii="Times New Roman" w:hAnsi="Times New Roman"/>
        </w:rPr>
      </w:pPr>
      <w:r>
        <w:rPr>
          <w:rFonts w:ascii="Times New Roman" w:hAnsi="Times New Roman"/>
        </w:rPr>
        <w:t>（</w:t>
      </w:r>
      <w:r>
        <w:rPr>
          <w:rFonts w:hint="eastAsia" w:ascii="Times New Roman" w:hAnsi="Times New Roman"/>
        </w:rPr>
        <w:t>六</w:t>
      </w:r>
      <w:r>
        <w:rPr>
          <w:rFonts w:ascii="Times New Roman" w:hAnsi="Times New Roman"/>
        </w:rPr>
        <w:t>）合同签字生效后，以甲方发出书面通知之日起，30个工作日内将货物运达目的地并安装完毕。</w:t>
      </w:r>
    </w:p>
    <w:p>
      <w:pPr>
        <w:spacing w:before="156" w:beforeLines="50" w:after="156" w:afterLines="50" w:line="400" w:lineRule="exact"/>
        <w:rPr>
          <w:rFonts w:ascii="Times New Roman" w:hAnsi="Times New Roman"/>
        </w:rPr>
      </w:pPr>
      <w:r>
        <w:rPr>
          <w:rFonts w:hint="eastAsia" w:ascii="Times New Roman" w:hAnsi="Times New Roman"/>
        </w:rPr>
        <w:t>（七）服务承诺：</w:t>
      </w:r>
      <w:r>
        <w:rPr>
          <w:rFonts w:ascii="Times New Roman" w:hAnsi="Times New Roman"/>
        </w:rPr>
        <w:t>投标人必须提供</w:t>
      </w:r>
      <w:r>
        <w:rPr>
          <w:rFonts w:hint="eastAsia" w:ascii="Times New Roman" w:hAnsi="Times New Roman"/>
        </w:rPr>
        <w:t>投标人及设备生产厂家针对本项目的</w:t>
      </w:r>
      <w:r>
        <w:rPr>
          <w:rFonts w:ascii="Times New Roman" w:hAnsi="Times New Roman"/>
        </w:rPr>
        <w:t>售后服务承诺书原件。</w:t>
      </w:r>
    </w:p>
    <w:p>
      <w:pPr>
        <w:spacing w:before="156" w:beforeLines="50" w:after="156" w:afterLines="50" w:line="400" w:lineRule="exact"/>
        <w:rPr>
          <w:rFonts w:ascii="Times New Roman" w:hAnsi="Times New Roman"/>
        </w:rPr>
      </w:pPr>
      <w:r>
        <w:rPr>
          <w:rFonts w:ascii="Times New Roman" w:hAnsi="Times New Roman"/>
        </w:rPr>
        <w:t>（</w:t>
      </w:r>
      <w:r>
        <w:rPr>
          <w:rFonts w:hint="eastAsia" w:ascii="Times New Roman" w:hAnsi="Times New Roman"/>
        </w:rPr>
        <w:t>八</w:t>
      </w:r>
      <w:r>
        <w:rPr>
          <w:rFonts w:ascii="Times New Roman" w:hAnsi="Times New Roman"/>
        </w:rPr>
        <w:t>）付款方式：</w:t>
      </w:r>
    </w:p>
    <w:p>
      <w:pPr>
        <w:spacing w:before="156" w:beforeLines="50" w:after="156" w:afterLines="50" w:line="400" w:lineRule="exact"/>
        <w:ind w:left="420" w:hanging="420" w:hangingChars="200"/>
        <w:rPr>
          <w:rFonts w:ascii="Times New Roman" w:hAnsi="Times New Roman"/>
          <w:szCs w:val="21"/>
        </w:rPr>
      </w:pPr>
      <w:r>
        <w:rPr>
          <w:rFonts w:ascii="Times New Roman" w:hAnsi="Times New Roman"/>
          <w:szCs w:val="21"/>
        </w:rPr>
        <w:t>1、工程安装完工后，甲乙双方办理正式竣工验收及结算手续后，甲方于10个工作日内支付结算款的95%。</w:t>
      </w:r>
    </w:p>
    <w:p>
      <w:pPr>
        <w:spacing w:before="156" w:beforeLines="50" w:after="156" w:afterLines="50" w:line="400" w:lineRule="exact"/>
        <w:ind w:left="420" w:hanging="420" w:hangingChars="200"/>
        <w:rPr>
          <w:rFonts w:ascii="Times New Roman" w:hAnsi="Times New Roman"/>
        </w:rPr>
      </w:pPr>
      <w:r>
        <w:rPr>
          <w:rFonts w:ascii="Times New Roman" w:hAnsi="Times New Roman"/>
          <w:szCs w:val="21"/>
        </w:rPr>
        <w:t>2、余款5%作为质量保证金，</w:t>
      </w:r>
      <w:r>
        <w:rPr>
          <w:rFonts w:hint="eastAsia" w:ascii="Times New Roman" w:hAnsi="Times New Roman"/>
          <w:szCs w:val="21"/>
        </w:rPr>
        <w:t>乙方</w:t>
      </w:r>
      <w:r>
        <w:rPr>
          <w:rFonts w:ascii="Times New Roman" w:hAnsi="Times New Roman"/>
          <w:szCs w:val="21"/>
        </w:rPr>
        <w:t>在</w:t>
      </w:r>
      <w:r>
        <w:rPr>
          <w:rFonts w:hint="eastAsia" w:ascii="Times New Roman" w:hAnsi="Times New Roman"/>
          <w:szCs w:val="21"/>
        </w:rPr>
        <w:t>5</w:t>
      </w:r>
      <w:r>
        <w:rPr>
          <w:rFonts w:ascii="Times New Roman" w:hAnsi="Times New Roman"/>
          <w:szCs w:val="21"/>
        </w:rPr>
        <w:t>年内</w:t>
      </w:r>
      <w:r>
        <w:rPr>
          <w:rFonts w:hint="eastAsia" w:ascii="Times New Roman" w:hAnsi="Times New Roman"/>
          <w:szCs w:val="21"/>
        </w:rPr>
        <w:t>履行售后服务情况下，</w:t>
      </w:r>
      <w:r>
        <w:rPr>
          <w:rFonts w:ascii="Times New Roman" w:hAnsi="Times New Roman"/>
          <w:szCs w:val="21"/>
        </w:rPr>
        <w:t>甲方</w:t>
      </w:r>
      <w:r>
        <w:rPr>
          <w:rFonts w:hint="eastAsia" w:ascii="Times New Roman" w:hAnsi="Times New Roman"/>
          <w:szCs w:val="21"/>
        </w:rPr>
        <w:t>每年按1%</w:t>
      </w:r>
      <w:r>
        <w:rPr>
          <w:rFonts w:ascii="Times New Roman" w:hAnsi="Times New Roman"/>
          <w:szCs w:val="21"/>
        </w:rPr>
        <w:t>无息向乙方结清余下货款。</w:t>
      </w:r>
    </w:p>
    <w:p>
      <w:pPr>
        <w:ind w:left="420" w:hanging="420" w:hangingChars="200"/>
        <w:jc w:val="right"/>
        <w:rPr>
          <w:rFonts w:ascii="Times New Roman" w:hAnsi="Times New Roman"/>
          <w:szCs w:val="21"/>
        </w:rPr>
      </w:pPr>
    </w:p>
    <w:p>
      <w:pPr>
        <w:ind w:left="420" w:hanging="420" w:hangingChars="200"/>
        <w:jc w:val="right"/>
        <w:rPr>
          <w:rFonts w:ascii="Times New Roman" w:hAnsi="Times New Roman"/>
          <w:szCs w:val="21"/>
        </w:rPr>
      </w:pPr>
      <w:r>
        <w:rPr>
          <w:rFonts w:ascii="Times New Roman" w:hAnsi="Times New Roman"/>
          <w:szCs w:val="21"/>
        </w:rPr>
        <w:t>教务部</w:t>
      </w:r>
    </w:p>
    <w:p>
      <w:pPr>
        <w:wordWrap w:val="0"/>
        <w:jc w:val="right"/>
        <w:rPr>
          <w:rFonts w:ascii="Times New Roman" w:hAnsi="Times New Roman"/>
          <w:szCs w:val="21"/>
        </w:rPr>
      </w:pPr>
      <w:r>
        <w:rPr>
          <w:rFonts w:ascii="Times New Roman" w:hAnsi="Times New Roman"/>
          <w:szCs w:val="21"/>
        </w:rPr>
        <w:t xml:space="preserve">   20</w:t>
      </w:r>
      <w:r>
        <w:rPr>
          <w:rFonts w:hint="eastAsia" w:ascii="Times New Roman" w:hAnsi="Times New Roman"/>
          <w:szCs w:val="21"/>
        </w:rPr>
        <w:t>21</w:t>
      </w:r>
      <w:r>
        <w:rPr>
          <w:rFonts w:ascii="Times New Roman" w:hAnsi="Times New Roman"/>
          <w:szCs w:val="21"/>
        </w:rPr>
        <w:t>年</w:t>
      </w:r>
      <w:r>
        <w:rPr>
          <w:rFonts w:hint="eastAsia" w:ascii="Times New Roman" w:hAnsi="Times New Roman"/>
          <w:szCs w:val="21"/>
        </w:rPr>
        <w:t>4</w:t>
      </w:r>
      <w:r>
        <w:rPr>
          <w:rFonts w:ascii="Times New Roman" w:hAnsi="Times New Roman"/>
          <w:szCs w:val="21"/>
        </w:rPr>
        <w:t>月</w:t>
      </w:r>
      <w:r>
        <w:rPr>
          <w:rFonts w:hint="eastAsia" w:ascii="Times New Roman" w:hAnsi="Times New Roman"/>
          <w:szCs w:val="21"/>
        </w:rPr>
        <w:t>21</w:t>
      </w:r>
      <w:r>
        <w:rPr>
          <w:rFonts w:ascii="Times New Roman" w:hAnsi="Times New Roman"/>
          <w:szCs w:val="21"/>
        </w:rPr>
        <w:t>日</w:t>
      </w: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jc w:val="right"/>
        <w:rPr>
          <w:rFonts w:ascii="Times New Roman" w:hAnsi="Times New Roman"/>
          <w:szCs w:val="21"/>
        </w:rPr>
      </w:pPr>
    </w:p>
    <w:p>
      <w:pPr>
        <w:ind w:left="482" w:hanging="482" w:hangingChars="200"/>
        <w:rPr>
          <w:rFonts w:ascii="宋体" w:hAnsi="宋体"/>
          <w:b/>
          <w:sz w:val="24"/>
          <w:szCs w:val="24"/>
        </w:rPr>
      </w:pPr>
    </w:p>
    <w:p>
      <w:pPr>
        <w:ind w:left="482" w:hanging="482" w:hangingChars="200"/>
        <w:rPr>
          <w:rFonts w:ascii="宋体" w:hAnsi="宋体"/>
          <w:b/>
          <w:sz w:val="24"/>
          <w:szCs w:val="24"/>
        </w:rPr>
      </w:pPr>
    </w:p>
    <w:p>
      <w:pPr>
        <w:ind w:left="482" w:hanging="482" w:hangingChars="200"/>
        <w:rPr>
          <w:rFonts w:ascii="宋体" w:hAnsi="宋体"/>
          <w:b/>
          <w:sz w:val="24"/>
          <w:szCs w:val="24"/>
        </w:rPr>
      </w:pPr>
      <w:r>
        <w:rPr>
          <w:rFonts w:hint="eastAsia" w:ascii="宋体" w:hAnsi="宋体"/>
          <w:b/>
          <w:sz w:val="24"/>
          <w:szCs w:val="24"/>
        </w:rPr>
        <w:t>附件：课室与实验室多媒体设备采购更新项目详细规格型号/配置清单(</w:t>
      </w:r>
      <w:r>
        <w:rPr>
          <w:rFonts w:hint="eastAsia" w:ascii="宋体" w:hAnsi="宋体"/>
          <w:sz w:val="24"/>
          <w:szCs w:val="24"/>
        </w:rPr>
        <w:t>表中带</w:t>
      </w:r>
      <w:r>
        <w:rPr>
          <w:rFonts w:hint="eastAsia" w:ascii="宋体" w:hAnsi="宋体" w:cs="宋体"/>
          <w:sz w:val="20"/>
          <w:szCs w:val="20"/>
        </w:rPr>
        <w:t>“★”</w:t>
      </w:r>
      <w:r>
        <w:rPr>
          <w:rFonts w:hint="eastAsia" w:ascii="宋体" w:hAnsi="宋体"/>
          <w:sz w:val="24"/>
          <w:szCs w:val="24"/>
        </w:rPr>
        <w:t>的为必须满足的选项，</w:t>
      </w:r>
      <w:r>
        <w:rPr>
          <w:rFonts w:hint="eastAsia" w:ascii="Times New Roman" w:hAnsi="Times New Roman"/>
          <w:sz w:val="20"/>
          <w:szCs w:val="20"/>
        </w:rPr>
        <w:t>“</w:t>
      </w:r>
      <w:r>
        <w:rPr>
          <w:rFonts w:ascii="Times New Roman" w:hAnsi="Times New Roman"/>
          <w:sz w:val="20"/>
          <w:szCs w:val="20"/>
        </w:rPr>
        <w:t>▲</w:t>
      </w:r>
      <w:r>
        <w:rPr>
          <w:rFonts w:hint="eastAsia" w:ascii="Times New Roman" w:hAnsi="Times New Roman"/>
          <w:sz w:val="20"/>
          <w:szCs w:val="20"/>
        </w:rPr>
        <w:t>”</w:t>
      </w:r>
      <w:r>
        <w:rPr>
          <w:rFonts w:hint="eastAsia" w:ascii="Times New Roman" w:hAnsi="Times New Roman"/>
          <w:sz w:val="24"/>
          <w:szCs w:val="24"/>
        </w:rPr>
        <w:t>为重要指标参数</w:t>
      </w:r>
      <w:r>
        <w:rPr>
          <w:rFonts w:hint="eastAsia" w:ascii="宋体" w:hAnsi="宋体"/>
          <w:sz w:val="24"/>
          <w:szCs w:val="24"/>
        </w:rPr>
        <w:t>)</w:t>
      </w:r>
      <w:r>
        <w:rPr>
          <w:rFonts w:ascii="宋体" w:hAnsi="宋体"/>
          <w:b/>
          <w:sz w:val="24"/>
          <w:szCs w:val="24"/>
        </w:rPr>
        <w:t xml:space="preserve"> </w:t>
      </w:r>
    </w:p>
    <w:tbl>
      <w:tblPr>
        <w:tblStyle w:val="7"/>
        <w:tblpPr w:leftFromText="180" w:rightFromText="180" w:vertAnchor="text" w:horzAnchor="margin" w:tblpY="218"/>
        <w:tblW w:w="8363" w:type="dxa"/>
        <w:tblInd w:w="0" w:type="dxa"/>
        <w:tblLayout w:type="autofit"/>
        <w:tblCellMar>
          <w:top w:w="0" w:type="dxa"/>
          <w:left w:w="108" w:type="dxa"/>
          <w:bottom w:w="0" w:type="dxa"/>
          <w:right w:w="108" w:type="dxa"/>
        </w:tblCellMar>
      </w:tblPr>
      <w:tblGrid>
        <w:gridCol w:w="830"/>
        <w:gridCol w:w="1263"/>
        <w:gridCol w:w="4819"/>
        <w:gridCol w:w="709"/>
        <w:gridCol w:w="742"/>
      </w:tblGrid>
      <w:tr>
        <w:tblPrEx>
          <w:tblCellMar>
            <w:top w:w="0" w:type="dxa"/>
            <w:left w:w="108" w:type="dxa"/>
            <w:bottom w:w="0" w:type="dxa"/>
            <w:right w:w="108" w:type="dxa"/>
          </w:tblCellMar>
        </w:tblPrEx>
        <w:trPr>
          <w:trHeight w:val="557" w:hRule="atLeast"/>
        </w:trPr>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序号</w:t>
            </w:r>
          </w:p>
        </w:tc>
        <w:tc>
          <w:tcPr>
            <w:tcW w:w="126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设备名称</w:t>
            </w:r>
          </w:p>
        </w:tc>
        <w:tc>
          <w:tcPr>
            <w:tcW w:w="48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规格型号/配置清单</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数量</w:t>
            </w:r>
          </w:p>
        </w:tc>
        <w:tc>
          <w:tcPr>
            <w:tcW w:w="74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单位</w:t>
            </w:r>
          </w:p>
        </w:tc>
      </w:tr>
      <w:tr>
        <w:tblPrEx>
          <w:tblCellMar>
            <w:top w:w="0" w:type="dxa"/>
            <w:left w:w="108" w:type="dxa"/>
            <w:bottom w:w="0" w:type="dxa"/>
            <w:right w:w="108" w:type="dxa"/>
          </w:tblCellMar>
        </w:tblPrEx>
        <w:trPr>
          <w:trHeight w:val="458"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w:t>
            </w:r>
          </w:p>
        </w:tc>
        <w:tc>
          <w:tcPr>
            <w:tcW w:w="1263"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hint="eastAsia" w:ascii="Times New Roman" w:hAnsi="Times New Roman"/>
                <w:color w:val="000000"/>
                <w:kern w:val="0"/>
                <w:szCs w:val="21"/>
              </w:rPr>
              <w:t>投影仪1</w:t>
            </w:r>
          </w:p>
        </w:tc>
        <w:tc>
          <w:tcPr>
            <w:tcW w:w="4819" w:type="dxa"/>
            <w:tcBorders>
              <w:top w:val="nil"/>
              <w:left w:val="nil"/>
              <w:bottom w:val="single" w:color="auto" w:sz="4" w:space="0"/>
              <w:right w:val="single" w:color="auto" w:sz="4" w:space="0"/>
            </w:tcBorders>
            <w:shd w:val="clear" w:color="000000" w:fill="FFFFFF"/>
            <w:vAlign w:val="bottom"/>
          </w:tcPr>
          <w:p>
            <w:pPr>
              <w:rPr>
                <w:rFonts w:ascii="Times New Roman" w:hAnsi="Times New Roman"/>
                <w:sz w:val="18"/>
                <w:szCs w:val="18"/>
              </w:rPr>
            </w:pPr>
            <w:r>
              <w:rPr>
                <w:rFonts w:hint="eastAsia" w:ascii="宋体" w:hAnsi="宋体" w:cs="宋体"/>
                <w:sz w:val="20"/>
                <w:szCs w:val="20"/>
              </w:rPr>
              <w:t>★</w:t>
            </w:r>
            <w:r>
              <w:rPr>
                <w:rFonts w:ascii="Times New Roman" w:hAnsi="Times New Roman"/>
                <w:sz w:val="18"/>
                <w:szCs w:val="18"/>
              </w:rPr>
              <w:t>1、采用三片LCD投影技术，标准亮度6000流明，色彩亮度6000流明（依据国际标准）。</w:t>
            </w:r>
          </w:p>
          <w:p>
            <w:pPr>
              <w:rPr>
                <w:rFonts w:ascii="Times New Roman" w:hAnsi="Times New Roman"/>
                <w:sz w:val="18"/>
                <w:szCs w:val="18"/>
              </w:rPr>
            </w:pPr>
            <w:r>
              <w:rPr>
                <w:rFonts w:ascii="Times New Roman" w:hAnsi="Times New Roman"/>
                <w:sz w:val="18"/>
                <w:szCs w:val="18"/>
              </w:rPr>
              <w:t>2、液晶板0.67英寸(D10,C2fine)，含微透镜。</w:t>
            </w:r>
          </w:p>
          <w:p>
            <w:pPr>
              <w:rPr>
                <w:rFonts w:ascii="Times New Roman" w:hAnsi="Times New Roman"/>
                <w:sz w:val="18"/>
                <w:szCs w:val="18"/>
              </w:rPr>
            </w:pPr>
            <w:r>
              <w:rPr>
                <w:rFonts w:hint="eastAsia" w:ascii="宋体" w:hAnsi="宋体" w:cs="宋体"/>
                <w:sz w:val="20"/>
                <w:szCs w:val="20"/>
              </w:rPr>
              <w:t>★</w:t>
            </w:r>
            <w:r>
              <w:rPr>
                <w:rFonts w:ascii="Times New Roman" w:hAnsi="Times New Roman"/>
                <w:sz w:val="18"/>
                <w:szCs w:val="18"/>
              </w:rPr>
              <w:t>3、实际分辨率：</w:t>
            </w:r>
            <w:r>
              <w:rPr>
                <w:rFonts w:hint="eastAsia" w:ascii="Times New Roman" w:hAnsi="Times New Roman"/>
                <w:sz w:val="18"/>
                <w:szCs w:val="18"/>
              </w:rPr>
              <w:t>WUXGA（1920*1200）</w:t>
            </w:r>
            <w:r>
              <w:rPr>
                <w:rFonts w:ascii="Times New Roman" w:hAnsi="Times New Roman"/>
                <w:sz w:val="18"/>
                <w:szCs w:val="18"/>
              </w:rPr>
              <w:t>。</w:t>
            </w:r>
          </w:p>
          <w:p>
            <w:pPr>
              <w:rPr>
                <w:rFonts w:ascii="Times New Roman" w:hAnsi="Times New Roman"/>
                <w:sz w:val="18"/>
                <w:szCs w:val="18"/>
              </w:rPr>
            </w:pPr>
            <w:r>
              <w:rPr>
                <w:rFonts w:hint="eastAsia" w:ascii="宋体" w:hAnsi="宋体" w:cs="宋体"/>
                <w:sz w:val="20"/>
                <w:szCs w:val="20"/>
              </w:rPr>
              <w:t>★</w:t>
            </w:r>
            <w:r>
              <w:rPr>
                <w:rFonts w:ascii="Times New Roman" w:hAnsi="Times New Roman"/>
                <w:sz w:val="18"/>
                <w:szCs w:val="18"/>
              </w:rPr>
              <w:t>4、对比度：2,500,000:1 (依据国际标准)。</w:t>
            </w:r>
          </w:p>
          <w:p>
            <w:pPr>
              <w:rPr>
                <w:rFonts w:ascii="Times New Roman" w:hAnsi="Times New Roman"/>
                <w:sz w:val="18"/>
                <w:szCs w:val="18"/>
              </w:rPr>
            </w:pPr>
            <w:r>
              <w:rPr>
                <w:rFonts w:ascii="Times New Roman" w:hAnsi="Times New Roman"/>
                <w:sz w:val="18"/>
                <w:szCs w:val="18"/>
              </w:rPr>
              <w:t>5、镜头：光学变焦比1.6倍；焦距：20.0mm-31.8mm。</w:t>
            </w:r>
          </w:p>
          <w:p>
            <w:pPr>
              <w:rPr>
                <w:rFonts w:ascii="Times New Roman" w:hAnsi="Times New Roman"/>
                <w:sz w:val="18"/>
                <w:szCs w:val="18"/>
              </w:rPr>
            </w:pPr>
            <w:r>
              <w:rPr>
                <w:rFonts w:ascii="Times New Roman" w:hAnsi="Times New Roman"/>
                <w:sz w:val="18"/>
                <w:szCs w:val="18"/>
              </w:rPr>
              <w:t>6、镜头位移：垂直-50%到+50%，水平-20%到+20%；</w:t>
            </w:r>
          </w:p>
          <w:p>
            <w:pPr>
              <w:rPr>
                <w:rFonts w:ascii="Times New Roman" w:hAnsi="Times New Roman"/>
                <w:sz w:val="18"/>
                <w:szCs w:val="18"/>
              </w:rPr>
            </w:pPr>
            <w:r>
              <w:rPr>
                <w:rFonts w:hint="eastAsia" w:ascii="宋体" w:hAnsi="宋体" w:cs="宋体"/>
                <w:sz w:val="20"/>
                <w:szCs w:val="20"/>
              </w:rPr>
              <w:t>★</w:t>
            </w:r>
            <w:r>
              <w:rPr>
                <w:rFonts w:ascii="Times New Roman" w:hAnsi="Times New Roman"/>
                <w:sz w:val="18"/>
                <w:szCs w:val="18"/>
              </w:rPr>
              <w:t>7、光源：激光二极管；寿命：20000小时（标准模式）；LD输入功率：230W。</w:t>
            </w:r>
          </w:p>
          <w:p>
            <w:pPr>
              <w:rPr>
                <w:rFonts w:ascii="Times New Roman" w:hAnsi="Times New Roman"/>
                <w:sz w:val="18"/>
                <w:szCs w:val="18"/>
              </w:rPr>
            </w:pPr>
            <w:r>
              <w:rPr>
                <w:rFonts w:ascii="Times New Roman" w:hAnsi="Times New Roman"/>
                <w:sz w:val="18"/>
                <w:szCs w:val="18"/>
              </w:rPr>
              <w:t>8、输入接口：2路VGA，2路HDMI，1路HD-BaseT(RJ-45)，2路迷你立体声，1路RS-232C，1路遥控器输入，1路USB A型，1路USB B型，1路网络RJ-45；</w:t>
            </w:r>
          </w:p>
          <w:p>
            <w:pPr>
              <w:rPr>
                <w:rFonts w:ascii="Times New Roman" w:hAnsi="Times New Roman"/>
                <w:sz w:val="18"/>
                <w:szCs w:val="18"/>
              </w:rPr>
            </w:pPr>
            <w:r>
              <w:rPr>
                <w:rFonts w:ascii="Times New Roman" w:hAnsi="Times New Roman"/>
                <w:sz w:val="18"/>
                <w:szCs w:val="18"/>
              </w:rPr>
              <w:t>9、输出接口：1路VGA，1路迷你立体声</w:t>
            </w:r>
            <w:r>
              <w:rPr>
                <w:rFonts w:ascii="Times New Roman" w:hAnsi="Times New Roman"/>
                <w:sz w:val="18"/>
                <w:szCs w:val="18"/>
              </w:rPr>
              <w:br w:type="textWrapping"/>
            </w:r>
            <w:r>
              <w:rPr>
                <w:rFonts w:ascii="Times New Roman" w:hAnsi="Times New Roman"/>
                <w:sz w:val="18"/>
                <w:szCs w:val="18"/>
              </w:rPr>
              <w:t>10、整机具有静噪音设计，扬声器声音输出10W，风扇噪声30db。</w:t>
            </w:r>
            <w:r>
              <w:rPr>
                <w:rFonts w:ascii="Times New Roman" w:hAnsi="Times New Roman"/>
                <w:sz w:val="18"/>
                <w:szCs w:val="18"/>
              </w:rPr>
              <w:br w:type="textWrapping"/>
            </w:r>
            <w:r>
              <w:rPr>
                <w:rFonts w:ascii="Times New Roman" w:hAnsi="Times New Roman"/>
                <w:sz w:val="18"/>
                <w:szCs w:val="18"/>
              </w:rPr>
              <w:t>11、具有直接开关机，即关即拔功能（不需冷却时间）。</w:t>
            </w:r>
            <w:r>
              <w:rPr>
                <w:rFonts w:ascii="Times New Roman" w:hAnsi="Times New Roman"/>
                <w:sz w:val="18"/>
                <w:szCs w:val="18"/>
              </w:rPr>
              <w:br w:type="textWrapping"/>
            </w:r>
            <w:r>
              <w:rPr>
                <w:rFonts w:ascii="Times New Roman" w:hAnsi="Times New Roman"/>
                <w:sz w:val="18"/>
                <w:szCs w:val="18"/>
              </w:rPr>
              <w:t>12、具有梯形矫正功能：垂直/水平梯形校正范围：±30</w:t>
            </w:r>
            <w:r>
              <w:rPr>
                <w:rFonts w:hint="eastAsia" w:ascii="宋体" w:hAnsi="宋体" w:cs="宋体"/>
                <w:sz w:val="18"/>
                <w:szCs w:val="18"/>
              </w:rPr>
              <w:t>︒</w:t>
            </w:r>
            <w:r>
              <w:rPr>
                <w:rFonts w:ascii="Times New Roman" w:hAnsi="Times New Roman"/>
                <w:sz w:val="18"/>
                <w:szCs w:val="18"/>
              </w:rPr>
              <w:t>，具有快速四角调节功能，方便安装及调试。</w:t>
            </w:r>
            <w:r>
              <w:rPr>
                <w:rFonts w:ascii="Times New Roman" w:hAnsi="Times New Roman"/>
                <w:sz w:val="18"/>
                <w:szCs w:val="18"/>
              </w:rPr>
              <w:br w:type="textWrapping"/>
            </w:r>
            <w:r>
              <w:rPr>
                <w:rFonts w:ascii="Times New Roman" w:hAnsi="Times New Roman"/>
                <w:sz w:val="18"/>
                <w:szCs w:val="18"/>
              </w:rPr>
              <w:t xml:space="preserve">13、具有网络投影功能（另配网卡），支持802.11n无线协议，可实现声音和图像同步无线传输。 </w:t>
            </w:r>
          </w:p>
          <w:p>
            <w:pPr>
              <w:spacing w:line="240" w:lineRule="exact"/>
              <w:rPr>
                <w:rFonts w:ascii="Times New Roman" w:hAnsi="Times New Roman"/>
                <w:color w:val="000000"/>
                <w:kern w:val="0"/>
                <w:sz w:val="18"/>
                <w:szCs w:val="18"/>
                <w:lang w:bidi="ar"/>
              </w:rPr>
            </w:pPr>
            <w:r>
              <w:rPr>
                <w:rFonts w:ascii="Times New Roman" w:hAnsi="Times New Roman"/>
                <w:color w:val="000000"/>
                <w:kern w:val="0"/>
                <w:sz w:val="18"/>
                <w:szCs w:val="18"/>
                <w:lang w:bidi="ar"/>
              </w:rPr>
              <w:t>14、原厂整机（含光源）免费保修5年或20,000小时（以先到为准）。</w:t>
            </w:r>
          </w:p>
          <w:p>
            <w:pPr>
              <w:spacing w:line="240" w:lineRule="exact"/>
              <w:rPr>
                <w:rFonts w:ascii="宋体" w:hAnsi="宋体" w:cs="宋体"/>
                <w:color w:val="000000"/>
                <w:kern w:val="0"/>
                <w:sz w:val="20"/>
                <w:szCs w:val="20"/>
                <w:lang w:bidi="ar"/>
              </w:rPr>
            </w:pPr>
            <w:r>
              <w:rPr>
                <w:rFonts w:ascii="Times New Roman" w:hAnsi="Times New Roman"/>
                <w:sz w:val="18"/>
                <w:szCs w:val="18"/>
              </w:rPr>
              <w:t>15、</w:t>
            </w:r>
            <w:r>
              <w:rPr>
                <w:rFonts w:hint="eastAsia" w:ascii="宋体" w:hAnsi="宋体" w:cs="宋体"/>
                <w:sz w:val="18"/>
                <w:szCs w:val="18"/>
              </w:rPr>
              <w:t>★</w:t>
            </w:r>
            <w:r>
              <w:rPr>
                <w:rFonts w:ascii="Times New Roman" w:hAnsi="Times New Roman"/>
                <w:sz w:val="18"/>
                <w:szCs w:val="18"/>
              </w:rPr>
              <w:t>投标时提供制造商出具的本项目授权书原件、服务承诺函原件及保修证明原件、本产品的相关参数彩页并加盖厂商原章</w:t>
            </w:r>
            <w:r>
              <w:rPr>
                <w:rFonts w:ascii="Times New Roman" w:hAnsi="Times New Roman"/>
                <w:color w:val="000000"/>
                <w:kern w:val="0"/>
                <w:sz w:val="18"/>
                <w:szCs w:val="18"/>
                <w:lang w:bidi="ar"/>
              </w:rPr>
              <w:t>。</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18</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台</w:t>
            </w:r>
          </w:p>
        </w:tc>
      </w:tr>
      <w:tr>
        <w:tblPrEx>
          <w:tblCellMar>
            <w:top w:w="0" w:type="dxa"/>
            <w:left w:w="108" w:type="dxa"/>
            <w:bottom w:w="0" w:type="dxa"/>
            <w:right w:w="108" w:type="dxa"/>
          </w:tblCellMar>
        </w:tblPrEx>
        <w:trPr>
          <w:trHeight w:val="1125"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2</w:t>
            </w:r>
          </w:p>
        </w:tc>
        <w:tc>
          <w:tcPr>
            <w:tcW w:w="1263"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hint="eastAsia" w:ascii="Times New Roman" w:hAnsi="Times New Roman"/>
                <w:color w:val="000000"/>
                <w:kern w:val="0"/>
                <w:szCs w:val="21"/>
              </w:rPr>
              <w:t>投影仪2</w:t>
            </w:r>
          </w:p>
        </w:tc>
        <w:tc>
          <w:tcPr>
            <w:tcW w:w="4819" w:type="dxa"/>
            <w:tcBorders>
              <w:top w:val="nil"/>
              <w:left w:val="nil"/>
              <w:bottom w:val="single" w:color="auto" w:sz="4" w:space="0"/>
              <w:right w:val="single" w:color="auto" w:sz="4" w:space="0"/>
            </w:tcBorders>
            <w:shd w:val="clear" w:color="000000" w:fill="FFFFFF"/>
            <w:vAlign w:val="bottom"/>
          </w:tcPr>
          <w:p>
            <w:pPr>
              <w:jc w:val="left"/>
              <w:rPr>
                <w:rFonts w:ascii="Times New Roman" w:hAnsi="Times New Roman"/>
                <w:sz w:val="18"/>
                <w:szCs w:val="18"/>
              </w:rPr>
            </w:pPr>
            <w:r>
              <w:rPr>
                <w:rFonts w:ascii="Times New Roman" w:hAnsi="Times New Roman"/>
                <w:sz w:val="18"/>
                <w:szCs w:val="18"/>
              </w:rPr>
              <w:t>1</w:t>
            </w:r>
            <w:r>
              <w:rPr>
                <w:rFonts w:hint="eastAsia" w:ascii="宋体" w:hAnsi="宋体" w:cs="宋体"/>
                <w:sz w:val="20"/>
                <w:szCs w:val="20"/>
              </w:rPr>
              <w:t>★</w:t>
            </w:r>
            <w:r>
              <w:rPr>
                <w:rFonts w:ascii="Times New Roman" w:hAnsi="Times New Roman"/>
                <w:sz w:val="18"/>
                <w:szCs w:val="18"/>
              </w:rPr>
              <w:t>、投影系统成像技术：3LCD，含微透镜液晶板尺寸0.67 英寸，物理分辨率1920×1200；对比度2,500,000:1；白色亮度5000流明；彩色亮度5000流明。</w:t>
            </w:r>
          </w:p>
          <w:p>
            <w:pPr>
              <w:jc w:val="left"/>
              <w:rPr>
                <w:rFonts w:ascii="Times New Roman" w:hAnsi="Times New Roman"/>
                <w:sz w:val="18"/>
                <w:szCs w:val="18"/>
              </w:rPr>
            </w:pPr>
            <w:r>
              <w:rPr>
                <w:rFonts w:ascii="Times New Roman" w:hAnsi="Times New Roman"/>
                <w:sz w:val="18"/>
                <w:szCs w:val="18"/>
              </w:rPr>
              <w:t>2、</w:t>
            </w:r>
            <w:r>
              <w:rPr>
                <w:rFonts w:hint="eastAsia" w:ascii="宋体" w:hAnsi="宋体" w:cs="宋体"/>
                <w:sz w:val="20"/>
                <w:szCs w:val="20"/>
              </w:rPr>
              <w:t>★采用激光光源技术，</w:t>
            </w:r>
            <w:r>
              <w:rPr>
                <w:rFonts w:ascii="Times New Roman" w:hAnsi="Times New Roman"/>
                <w:sz w:val="18"/>
                <w:szCs w:val="18"/>
              </w:rPr>
              <w:t>光源寿命</w:t>
            </w:r>
            <w:r>
              <w:rPr>
                <w:rFonts w:hint="eastAsia" w:ascii="Times New Roman" w:hAnsi="Times New Roman"/>
                <w:sz w:val="18"/>
                <w:szCs w:val="18"/>
              </w:rPr>
              <w:t>达</w:t>
            </w:r>
            <w:r>
              <w:rPr>
                <w:rFonts w:ascii="Times New Roman" w:hAnsi="Times New Roman"/>
                <w:sz w:val="18"/>
                <w:szCs w:val="18"/>
              </w:rPr>
              <w:t>20000小时，整机正常模式功率330W， 亮度可按1％的增减。具备亮度恒定模式，，保证使用期间亮度无衰减，可以设定固定亮度值，以满足具体场景应用。</w:t>
            </w:r>
          </w:p>
          <w:p>
            <w:pPr>
              <w:jc w:val="left"/>
              <w:rPr>
                <w:rFonts w:ascii="Times New Roman" w:hAnsi="Times New Roman"/>
                <w:sz w:val="18"/>
                <w:szCs w:val="18"/>
              </w:rPr>
            </w:pPr>
            <w:r>
              <w:rPr>
                <w:rFonts w:ascii="Times New Roman" w:hAnsi="Times New Roman"/>
                <w:sz w:val="18"/>
                <w:szCs w:val="18"/>
              </w:rPr>
              <w:t>3、标配镜头：光学变焦1.6倍，投射比：1.35-2.20，镜头位移范围：垂直（±50%)、水平（±20%)； 梯形校正：垂直（±30%)、水平校正（±30%)。</w:t>
            </w:r>
          </w:p>
          <w:p>
            <w:pPr>
              <w:jc w:val="left"/>
              <w:rPr>
                <w:rFonts w:ascii="Times New Roman" w:hAnsi="Times New Roman"/>
                <w:sz w:val="18"/>
                <w:szCs w:val="18"/>
              </w:rPr>
            </w:pPr>
            <w:r>
              <w:rPr>
                <w:rFonts w:ascii="Times New Roman" w:hAnsi="Times New Roman"/>
                <w:sz w:val="18"/>
                <w:szCs w:val="18"/>
              </w:rPr>
              <w:t>4、输入接口：VGA*2，HDMI高清输入*2，HD-baseT*1，RJ45*1、USB*2, RS232C*1；输出接口：VGA*1，音频输出*1。</w:t>
            </w:r>
          </w:p>
          <w:p>
            <w:pPr>
              <w:jc w:val="left"/>
              <w:rPr>
                <w:rFonts w:ascii="Times New Roman" w:hAnsi="Times New Roman"/>
                <w:sz w:val="18"/>
                <w:szCs w:val="18"/>
              </w:rPr>
            </w:pPr>
            <w:r>
              <w:rPr>
                <w:rFonts w:ascii="Times New Roman" w:hAnsi="Times New Roman"/>
                <w:sz w:val="18"/>
                <w:szCs w:val="18"/>
              </w:rPr>
              <w:t>5、支持快速四角调节；弧形矫正；Screen Mirroring（无线屏幕镜像）；支持360度安装；支持投影两路不同的输入信号源，并能进行画面组合显示。</w:t>
            </w:r>
          </w:p>
          <w:p>
            <w:pPr>
              <w:jc w:val="left"/>
              <w:rPr>
                <w:sz w:val="18"/>
                <w:szCs w:val="18"/>
              </w:rPr>
            </w:pPr>
            <w:r>
              <w:rPr>
                <w:rFonts w:ascii="Times New Roman" w:hAnsi="Times New Roman"/>
                <w:sz w:val="18"/>
                <w:szCs w:val="18"/>
              </w:rPr>
              <w:t>6、投影机自动管理要求：要求投影机能实现自动开机功能,可直接开机,支持面板锁定功能,遥控器锁定功能,A/V静音功</w:t>
            </w:r>
            <w:r>
              <w:rPr>
                <w:sz w:val="18"/>
                <w:szCs w:val="18"/>
              </w:rPr>
              <w:t>能,时间和日期设置功能,日程设置功能等基本使用功能。</w:t>
            </w:r>
          </w:p>
          <w:p>
            <w:pPr>
              <w:jc w:val="left"/>
              <w:rPr>
                <w:rFonts w:ascii="Times New Roman" w:hAnsi="Times New Roman"/>
                <w:sz w:val="18"/>
                <w:szCs w:val="18"/>
              </w:rPr>
            </w:pPr>
            <w:r>
              <w:rPr>
                <w:rFonts w:hint="eastAsia" w:ascii="Times New Roman" w:hAnsi="Times New Roman"/>
                <w:sz w:val="18"/>
                <w:szCs w:val="18"/>
              </w:rPr>
              <w:t xml:space="preserve">7. </w:t>
            </w:r>
            <w:r>
              <w:rPr>
                <w:rFonts w:ascii="Times New Roman" w:hAnsi="Times New Roman"/>
                <w:sz w:val="18"/>
                <w:szCs w:val="18"/>
              </w:rPr>
              <w:t>▲</w:t>
            </w:r>
            <w:r>
              <w:rPr>
                <w:rFonts w:hint="eastAsia" w:ascii="Times New Roman" w:hAnsi="Times New Roman"/>
                <w:sz w:val="18"/>
                <w:szCs w:val="18"/>
              </w:rPr>
              <w:t>提供《中国国家强制性产品认证证书》（即CCC认证），提供国家级标准院或国家质量监督检验中心出具的光输出（亮度）和对比度《检测报告》证实亮度和对比度参数的真实性。</w:t>
            </w:r>
          </w:p>
          <w:p>
            <w:pPr>
              <w:jc w:val="left"/>
              <w:rPr>
                <w:rFonts w:ascii="Times New Roman" w:hAnsi="Times New Roman"/>
                <w:sz w:val="18"/>
                <w:szCs w:val="18"/>
              </w:rPr>
            </w:pPr>
            <w:r>
              <w:rPr>
                <w:rFonts w:hint="eastAsia" w:ascii="Times New Roman" w:hAnsi="Times New Roman"/>
                <w:sz w:val="18"/>
                <w:szCs w:val="18"/>
              </w:rPr>
              <w:t xml:space="preserve">8. </w:t>
            </w:r>
            <w:r>
              <w:rPr>
                <w:rFonts w:hint="eastAsia" w:ascii="宋体" w:hAnsi="宋体" w:cs="宋体"/>
                <w:sz w:val="18"/>
                <w:szCs w:val="18"/>
              </w:rPr>
              <w:t>★</w:t>
            </w:r>
            <w:r>
              <w:rPr>
                <w:rFonts w:hint="eastAsia" w:ascii="Times New Roman" w:hAnsi="Times New Roman"/>
                <w:sz w:val="18"/>
                <w:szCs w:val="18"/>
              </w:rPr>
              <w:t>投标时提供由厂家出具并盖章的授权投标函、参数确认函、3C证书、售后服务承函。</w:t>
            </w:r>
          </w:p>
        </w:tc>
        <w:tc>
          <w:tcPr>
            <w:tcW w:w="709" w:type="dxa"/>
            <w:tcBorders>
              <w:top w:val="nil"/>
              <w:left w:val="nil"/>
              <w:bottom w:val="single" w:color="auto" w:sz="4" w:space="0"/>
              <w:right w:val="single" w:color="auto" w:sz="4" w:space="0"/>
            </w:tcBorders>
            <w:noWrap/>
            <w:vAlign w:val="center"/>
          </w:tcPr>
          <w:p>
            <w:pPr>
              <w:jc w:val="left"/>
              <w:rPr>
                <w:rFonts w:ascii="Times New Roman" w:hAnsi="Times New Roman"/>
                <w:sz w:val="20"/>
                <w:szCs w:val="20"/>
              </w:rPr>
            </w:pPr>
            <w:r>
              <w:rPr>
                <w:rFonts w:hint="eastAsia" w:ascii="Times New Roman" w:hAnsi="Times New Roman"/>
                <w:sz w:val="20"/>
                <w:szCs w:val="20"/>
              </w:rPr>
              <w:t>42</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台</w:t>
            </w:r>
          </w:p>
        </w:tc>
      </w:tr>
      <w:tr>
        <w:tblPrEx>
          <w:tblCellMar>
            <w:top w:w="0" w:type="dxa"/>
            <w:left w:w="108" w:type="dxa"/>
            <w:bottom w:w="0" w:type="dxa"/>
            <w:right w:w="108" w:type="dxa"/>
          </w:tblCellMar>
        </w:tblPrEx>
        <w:trPr>
          <w:trHeight w:val="274"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263"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投影机</w:t>
            </w:r>
            <w:r>
              <w:rPr>
                <w:rFonts w:hint="eastAsia" w:ascii="Times New Roman" w:hAnsi="Times New Roman"/>
                <w:color w:val="000000"/>
                <w:kern w:val="0"/>
                <w:szCs w:val="21"/>
              </w:rPr>
              <w:t>3</w:t>
            </w:r>
          </w:p>
        </w:tc>
        <w:tc>
          <w:tcPr>
            <w:tcW w:w="4819" w:type="dxa"/>
            <w:tcBorders>
              <w:top w:val="nil"/>
              <w:left w:val="nil"/>
              <w:bottom w:val="single" w:color="auto" w:sz="4" w:space="0"/>
              <w:right w:val="single" w:color="auto" w:sz="4" w:space="0"/>
            </w:tcBorders>
            <w:shd w:val="clear" w:color="000000" w:fill="FFFFFF"/>
            <w:vAlign w:val="bottom"/>
          </w:tcPr>
          <w:p>
            <w:pPr>
              <w:spacing w:line="360" w:lineRule="exact"/>
              <w:rPr>
                <w:rFonts w:cs="宋体" w:asciiTheme="minorEastAsia" w:hAnsiTheme="minorEastAsia"/>
                <w:kern w:val="0"/>
                <w:sz w:val="18"/>
                <w:szCs w:val="18"/>
              </w:rPr>
            </w:pPr>
            <w:r>
              <w:rPr>
                <w:rFonts w:hint="eastAsia" w:cs="宋体" w:asciiTheme="minorEastAsia" w:hAnsiTheme="minorEastAsia"/>
                <w:kern w:val="0"/>
                <w:sz w:val="18"/>
                <w:szCs w:val="18"/>
              </w:rPr>
              <w:t>1、采用ALPD单色激光四色荧光粉色轮成像技术，纯激光光源,光源不含Hg（不接受混合光源）；</w:t>
            </w:r>
          </w:p>
          <w:p>
            <w:pPr>
              <w:spacing w:line="360" w:lineRule="exact"/>
              <w:outlineLvl w:val="0"/>
              <w:rPr>
                <w:rFonts w:cs="宋体" w:asciiTheme="minorEastAsia" w:hAnsiTheme="minorEastAsia"/>
                <w:kern w:val="0"/>
                <w:sz w:val="18"/>
                <w:szCs w:val="18"/>
              </w:rPr>
            </w:pPr>
            <w:r>
              <w:rPr>
                <w:rFonts w:hint="eastAsia" w:cs="宋体" w:asciiTheme="minorEastAsia" w:hAnsiTheme="minorEastAsia"/>
                <w:kern w:val="0"/>
                <w:sz w:val="18"/>
                <w:szCs w:val="18"/>
              </w:rPr>
              <w:t>2、显示技术：DLP</w:t>
            </w:r>
            <w:r>
              <w:rPr>
                <w:rFonts w:hint="eastAsia" w:asciiTheme="minorEastAsia" w:hAnsiTheme="minorEastAsia"/>
                <w:sz w:val="18"/>
                <w:szCs w:val="18"/>
              </w:rPr>
              <w:t>显示</w:t>
            </w:r>
            <w:r>
              <w:rPr>
                <w:rFonts w:hint="eastAsia" w:cs="宋体" w:asciiTheme="minorEastAsia" w:hAnsiTheme="minorEastAsia"/>
                <w:kern w:val="0"/>
                <w:sz w:val="18"/>
                <w:szCs w:val="18"/>
              </w:rPr>
              <w:t>技术；</w:t>
            </w:r>
          </w:p>
          <w:p>
            <w:pPr>
              <w:spacing w:line="360" w:lineRule="exact"/>
              <w:rPr>
                <w:rFonts w:cs="宋体" w:asciiTheme="minorEastAsia" w:hAnsiTheme="minorEastAsia"/>
                <w:kern w:val="0"/>
                <w:sz w:val="18"/>
                <w:szCs w:val="18"/>
              </w:rPr>
            </w:pPr>
            <w:r>
              <w:rPr>
                <w:rFonts w:hint="eastAsia" w:cs="宋体" w:asciiTheme="minorEastAsia" w:hAnsiTheme="minorEastAsia"/>
                <w:kern w:val="0"/>
                <w:sz w:val="18"/>
                <w:szCs w:val="18"/>
              </w:rPr>
              <w:t>3、</w:t>
            </w:r>
            <w:r>
              <w:rPr>
                <w:rFonts w:hint="eastAsia" w:cs="宋体" w:asciiTheme="minorEastAsia" w:hAnsiTheme="minorEastAsia"/>
                <w:sz w:val="18"/>
                <w:szCs w:val="18"/>
              </w:rPr>
              <w:t>★</w:t>
            </w:r>
            <w:r>
              <w:rPr>
                <w:rFonts w:hint="eastAsia" w:asciiTheme="minorEastAsia" w:hAnsiTheme="minorEastAsia"/>
                <w:sz w:val="18"/>
                <w:szCs w:val="18"/>
              </w:rPr>
              <w:t>标准</w:t>
            </w:r>
            <w:r>
              <w:rPr>
                <w:rFonts w:hint="eastAsia" w:cs="宋体" w:asciiTheme="minorEastAsia" w:hAnsiTheme="minorEastAsia"/>
                <w:kern w:val="0"/>
                <w:sz w:val="18"/>
                <w:szCs w:val="18"/>
              </w:rPr>
              <w:t>分辨率: ≥1280x800（ISO21118标准）；</w:t>
            </w:r>
          </w:p>
          <w:p>
            <w:pPr>
              <w:spacing w:line="360" w:lineRule="exact"/>
              <w:rPr>
                <w:rFonts w:cs="宋体" w:asciiTheme="minorEastAsia" w:hAnsiTheme="minorEastAsia"/>
                <w:kern w:val="0"/>
                <w:sz w:val="18"/>
                <w:szCs w:val="18"/>
              </w:rPr>
            </w:pPr>
            <w:r>
              <w:rPr>
                <w:rFonts w:hint="eastAsia" w:cs="宋体" w:asciiTheme="minorEastAsia" w:hAnsiTheme="minorEastAsia"/>
                <w:kern w:val="0"/>
                <w:sz w:val="18"/>
                <w:szCs w:val="18"/>
              </w:rPr>
              <w:t>4、</w:t>
            </w:r>
            <w:r>
              <w:rPr>
                <w:rFonts w:hint="eastAsia" w:cs="宋体" w:asciiTheme="minorEastAsia" w:hAnsiTheme="minorEastAsia"/>
                <w:sz w:val="18"/>
                <w:szCs w:val="18"/>
              </w:rPr>
              <w:t>★</w:t>
            </w:r>
            <w:r>
              <w:rPr>
                <w:rFonts w:hint="eastAsia" w:cs="宋体" w:asciiTheme="minorEastAsia" w:hAnsiTheme="minorEastAsia"/>
                <w:kern w:val="0"/>
                <w:sz w:val="18"/>
                <w:szCs w:val="18"/>
              </w:rPr>
              <w:t>亮度：≥5000</w:t>
            </w:r>
            <w:r>
              <w:rPr>
                <w:rFonts w:cs="宋体" w:asciiTheme="minorEastAsia" w:hAnsiTheme="minorEastAsia"/>
                <w:kern w:val="0"/>
                <w:sz w:val="18"/>
                <w:szCs w:val="18"/>
              </w:rPr>
              <w:t>ANSI</w:t>
            </w:r>
            <w:r>
              <w:rPr>
                <w:rFonts w:hint="eastAsia" w:cs="宋体" w:asciiTheme="minorEastAsia" w:hAnsiTheme="minorEastAsia"/>
                <w:kern w:val="0"/>
                <w:sz w:val="18"/>
                <w:szCs w:val="18"/>
              </w:rPr>
              <w:t>流明；</w:t>
            </w:r>
          </w:p>
          <w:p>
            <w:pPr>
              <w:spacing w:line="360" w:lineRule="exact"/>
              <w:rPr>
                <w:rFonts w:cs="宋体" w:asciiTheme="minorEastAsia" w:hAnsiTheme="minorEastAsia"/>
                <w:kern w:val="0"/>
                <w:sz w:val="18"/>
                <w:szCs w:val="18"/>
              </w:rPr>
            </w:pPr>
            <w:r>
              <w:rPr>
                <w:rFonts w:hint="eastAsia" w:cs="宋体" w:asciiTheme="minorEastAsia" w:hAnsiTheme="minorEastAsia"/>
                <w:kern w:val="0"/>
                <w:sz w:val="18"/>
                <w:szCs w:val="18"/>
              </w:rPr>
              <w:t>5、对比度：≥35000：1（ISO21118标准）；</w:t>
            </w:r>
          </w:p>
          <w:p>
            <w:pPr>
              <w:spacing w:line="360" w:lineRule="exact"/>
              <w:rPr>
                <w:rFonts w:cs="宋体" w:asciiTheme="minorEastAsia" w:hAnsiTheme="minorEastAsia"/>
                <w:kern w:val="0"/>
                <w:sz w:val="18"/>
                <w:szCs w:val="18"/>
              </w:rPr>
            </w:pPr>
            <w:r>
              <w:rPr>
                <w:rFonts w:hint="eastAsia" w:cs="宋体" w:asciiTheme="minorEastAsia" w:hAnsiTheme="minorEastAsia"/>
                <w:kern w:val="0"/>
                <w:sz w:val="18"/>
                <w:szCs w:val="18"/>
              </w:rPr>
              <w:t>6、支持手动镜头变焦，变焦比例≥1.8倍；</w:t>
            </w:r>
          </w:p>
          <w:p>
            <w:pPr>
              <w:spacing w:line="360" w:lineRule="exact"/>
              <w:rPr>
                <w:rFonts w:cs="宋体" w:asciiTheme="minorEastAsia" w:hAnsiTheme="minorEastAsia"/>
                <w:bCs/>
                <w:sz w:val="18"/>
                <w:szCs w:val="18"/>
              </w:rPr>
            </w:pPr>
            <w:r>
              <w:rPr>
                <w:rFonts w:hint="eastAsia" w:cs="宋体" w:asciiTheme="minorEastAsia" w:hAnsiTheme="minorEastAsia"/>
                <w:kern w:val="0"/>
                <w:sz w:val="18"/>
                <w:szCs w:val="18"/>
              </w:rPr>
              <w:t>7、</w:t>
            </w:r>
            <w:r>
              <w:rPr>
                <w:rFonts w:hint="eastAsia" w:cs="宋体" w:asciiTheme="minorEastAsia" w:hAnsiTheme="minorEastAsia"/>
                <w:bCs/>
                <w:sz w:val="18"/>
                <w:szCs w:val="18"/>
              </w:rPr>
              <w:t>支持垂直水平方向手动镜头位移，垂直方向≥45%，水平方向≥20%；</w:t>
            </w:r>
          </w:p>
          <w:p>
            <w:pPr>
              <w:spacing w:line="360" w:lineRule="exact"/>
              <w:rPr>
                <w:rFonts w:cs="宋体" w:asciiTheme="minorEastAsia" w:hAnsiTheme="minorEastAsia"/>
                <w:bCs/>
                <w:sz w:val="18"/>
                <w:szCs w:val="18"/>
              </w:rPr>
            </w:pPr>
            <w:r>
              <w:rPr>
                <w:rFonts w:hint="eastAsia" w:cs="宋体" w:asciiTheme="minorEastAsia" w:hAnsiTheme="minorEastAsia"/>
                <w:bCs/>
                <w:sz w:val="18"/>
                <w:szCs w:val="18"/>
              </w:rPr>
              <w:t>8、色域：色域覆盖面积大于REC.709标准；</w:t>
            </w:r>
          </w:p>
          <w:p>
            <w:pPr>
              <w:spacing w:line="360" w:lineRule="exact"/>
              <w:rPr>
                <w:rFonts w:cs="宋体" w:asciiTheme="minorEastAsia" w:hAnsiTheme="minorEastAsia"/>
                <w:bCs/>
                <w:sz w:val="18"/>
                <w:szCs w:val="18"/>
              </w:rPr>
            </w:pPr>
            <w:r>
              <w:rPr>
                <w:rFonts w:hint="eastAsia" w:cs="宋体" w:asciiTheme="minorEastAsia" w:hAnsiTheme="minorEastAsia"/>
                <w:bCs/>
                <w:sz w:val="18"/>
                <w:szCs w:val="18"/>
              </w:rPr>
              <w:t>9、自动垂直梯形矫正≥±40度；</w:t>
            </w:r>
          </w:p>
          <w:p>
            <w:pPr>
              <w:spacing w:line="360" w:lineRule="exact"/>
              <w:rPr>
                <w:rFonts w:asciiTheme="minorEastAsia" w:hAnsiTheme="minorEastAsia"/>
                <w:sz w:val="18"/>
                <w:szCs w:val="18"/>
              </w:rPr>
            </w:pPr>
            <w:r>
              <w:rPr>
                <w:rFonts w:hint="eastAsia" w:cs="宋体" w:asciiTheme="minorEastAsia" w:hAnsiTheme="minorEastAsia"/>
                <w:bCs/>
                <w:sz w:val="18"/>
                <w:szCs w:val="18"/>
              </w:rPr>
              <w:t>10、</w:t>
            </w:r>
            <w:r>
              <w:rPr>
                <w:rFonts w:hint="eastAsia" w:asciiTheme="minorEastAsia" w:hAnsiTheme="minorEastAsia"/>
                <w:sz w:val="18"/>
                <w:szCs w:val="18"/>
              </w:rPr>
              <w:t>输入接口：</w:t>
            </w:r>
            <w:r>
              <w:rPr>
                <w:rFonts w:asciiTheme="minorEastAsia" w:hAnsiTheme="minorEastAsia"/>
                <w:sz w:val="18"/>
                <w:szCs w:val="18"/>
              </w:rPr>
              <w:t>HDMI</w:t>
            </w:r>
            <w:r>
              <w:rPr>
                <w:rFonts w:hint="eastAsia" w:asciiTheme="minorEastAsia" w:hAnsiTheme="minorEastAsia"/>
                <w:sz w:val="18"/>
                <w:szCs w:val="18"/>
              </w:rPr>
              <w:t>*</w:t>
            </w:r>
            <w:r>
              <w:rPr>
                <w:rFonts w:asciiTheme="minorEastAsia" w:hAnsiTheme="minorEastAsia"/>
                <w:sz w:val="18"/>
                <w:szCs w:val="18"/>
              </w:rPr>
              <w:t>2; RGB</w:t>
            </w:r>
            <w:r>
              <w:rPr>
                <w:rFonts w:hint="eastAsia" w:asciiTheme="minorEastAsia" w:hAnsiTheme="minorEastAsia"/>
                <w:sz w:val="18"/>
                <w:szCs w:val="18"/>
              </w:rPr>
              <w:t>*</w:t>
            </w:r>
            <w:r>
              <w:rPr>
                <w:rFonts w:asciiTheme="minorEastAsia" w:hAnsiTheme="minorEastAsia"/>
                <w:sz w:val="18"/>
                <w:szCs w:val="18"/>
              </w:rPr>
              <w:t>2; Video(RCA)</w:t>
            </w:r>
            <w:r>
              <w:rPr>
                <w:rFonts w:hint="eastAsia" w:asciiTheme="minorEastAsia" w:hAnsiTheme="minorEastAsia"/>
                <w:sz w:val="18"/>
                <w:szCs w:val="18"/>
              </w:rPr>
              <w:t>*</w:t>
            </w:r>
            <w:r>
              <w:rPr>
                <w:rFonts w:asciiTheme="minorEastAsia" w:hAnsiTheme="minorEastAsia"/>
                <w:sz w:val="18"/>
                <w:szCs w:val="18"/>
              </w:rPr>
              <w:t>1;S-Video</w:t>
            </w:r>
            <w:r>
              <w:rPr>
                <w:rFonts w:hint="eastAsia" w:asciiTheme="minorEastAsia" w:hAnsiTheme="minorEastAsia"/>
                <w:sz w:val="18"/>
                <w:szCs w:val="18"/>
              </w:rPr>
              <w:t>*</w:t>
            </w:r>
            <w:r>
              <w:rPr>
                <w:rFonts w:asciiTheme="minorEastAsia" w:hAnsiTheme="minorEastAsia"/>
                <w:sz w:val="18"/>
                <w:szCs w:val="18"/>
              </w:rPr>
              <w:t>1; YCbCr</w:t>
            </w:r>
            <w:r>
              <w:rPr>
                <w:rFonts w:hint="eastAsia" w:asciiTheme="minorEastAsia" w:hAnsiTheme="minorEastAsia"/>
                <w:sz w:val="18"/>
                <w:szCs w:val="18"/>
              </w:rPr>
              <w:t>*</w:t>
            </w:r>
            <w:r>
              <w:rPr>
                <w:rFonts w:asciiTheme="minorEastAsia" w:hAnsiTheme="minorEastAsia"/>
                <w:sz w:val="18"/>
                <w:szCs w:val="18"/>
              </w:rPr>
              <w:t>1</w:t>
            </w:r>
            <w:r>
              <w:rPr>
                <w:rFonts w:hint="eastAsia" w:asciiTheme="minorEastAsia" w:hAnsiTheme="minorEastAsia"/>
                <w:sz w:val="18"/>
                <w:szCs w:val="18"/>
              </w:rPr>
              <w:t>;Audio in(L/R)--RCA*1; Audio in（mini jack,3.5mm）*1；</w:t>
            </w:r>
          </w:p>
          <w:p>
            <w:pPr>
              <w:spacing w:line="360" w:lineRule="exact"/>
              <w:rPr>
                <w:rFonts w:asciiTheme="minorEastAsia" w:hAnsiTheme="minorEastAsia"/>
                <w:sz w:val="18"/>
                <w:szCs w:val="18"/>
              </w:rPr>
            </w:pPr>
            <w:r>
              <w:rPr>
                <w:rFonts w:hint="eastAsia" w:asciiTheme="minorEastAsia" w:hAnsiTheme="minorEastAsia"/>
                <w:sz w:val="18"/>
                <w:szCs w:val="18"/>
              </w:rPr>
              <w:t>11、输出接口：RBG*1（与RGB in 2共用）；Audio*1（3.5mini jack）；</w:t>
            </w:r>
          </w:p>
          <w:p>
            <w:pPr>
              <w:spacing w:line="360" w:lineRule="exact"/>
              <w:outlineLvl w:val="0"/>
              <w:rPr>
                <w:rFonts w:asciiTheme="minorEastAsia" w:hAnsiTheme="minorEastAsia"/>
                <w:sz w:val="18"/>
                <w:szCs w:val="18"/>
              </w:rPr>
            </w:pPr>
            <w:r>
              <w:rPr>
                <w:rFonts w:hint="eastAsia" w:asciiTheme="minorEastAsia" w:hAnsiTheme="minorEastAsia"/>
                <w:sz w:val="18"/>
                <w:szCs w:val="18"/>
              </w:rPr>
              <w:t>12、控制接口：USB-A*1；RS232*1；RJ45*1；</w:t>
            </w:r>
          </w:p>
          <w:p>
            <w:pPr>
              <w:spacing w:line="360" w:lineRule="exact"/>
              <w:rPr>
                <w:rFonts w:asciiTheme="minorEastAsia" w:hAnsiTheme="minorEastAsia"/>
                <w:sz w:val="18"/>
                <w:szCs w:val="18"/>
              </w:rPr>
            </w:pPr>
            <w:r>
              <w:rPr>
                <w:rFonts w:hint="eastAsia" w:asciiTheme="minorEastAsia" w:hAnsiTheme="minorEastAsia"/>
                <w:sz w:val="18"/>
                <w:szCs w:val="18"/>
              </w:rPr>
              <w:t>13、</w:t>
            </w:r>
            <w:r>
              <w:rPr>
                <w:rFonts w:hint="eastAsia" w:cs="宋体" w:asciiTheme="minorEastAsia" w:hAnsiTheme="minorEastAsia"/>
                <w:sz w:val="18"/>
                <w:szCs w:val="18"/>
              </w:rPr>
              <w:t>★</w:t>
            </w:r>
            <w:r>
              <w:rPr>
                <w:rFonts w:hint="eastAsia" w:asciiTheme="minorEastAsia" w:hAnsiTheme="minorEastAsia"/>
                <w:sz w:val="18"/>
                <w:szCs w:val="18"/>
              </w:rPr>
              <w:t>标准亮度模式光源寿命≥20000小时（需生产厂家出具的光源寿命证明）；</w:t>
            </w:r>
          </w:p>
          <w:p>
            <w:pPr>
              <w:spacing w:line="360" w:lineRule="exact"/>
              <w:outlineLvl w:val="0"/>
              <w:rPr>
                <w:rFonts w:asciiTheme="minorEastAsia" w:hAnsiTheme="minorEastAsia"/>
                <w:sz w:val="18"/>
                <w:szCs w:val="18"/>
              </w:rPr>
            </w:pPr>
            <w:r>
              <w:rPr>
                <w:rFonts w:hint="eastAsia" w:asciiTheme="minorEastAsia" w:hAnsiTheme="minorEastAsia"/>
                <w:sz w:val="18"/>
                <w:szCs w:val="18"/>
              </w:rPr>
              <w:t>14、功耗：标准亮度模式工作功率≥360W，待机功率＜0.5W；</w:t>
            </w:r>
          </w:p>
          <w:p>
            <w:pPr>
              <w:rPr>
                <w:rFonts w:ascii="Times New Roman" w:hAnsi="Times New Roman"/>
                <w:sz w:val="18"/>
                <w:szCs w:val="18"/>
              </w:rPr>
            </w:pPr>
            <w:r>
              <w:rPr>
                <w:rFonts w:hint="eastAsia" w:ascii="宋体" w:hAnsi="宋体" w:cs="宋体"/>
                <w:sz w:val="18"/>
                <w:szCs w:val="18"/>
              </w:rPr>
              <w:t>★</w:t>
            </w:r>
            <w:r>
              <w:rPr>
                <w:rFonts w:ascii="Times New Roman" w:hAnsi="Times New Roman"/>
                <w:sz w:val="18"/>
                <w:szCs w:val="18"/>
              </w:rPr>
              <w:t>1</w:t>
            </w:r>
            <w:r>
              <w:rPr>
                <w:rFonts w:hint="eastAsia" w:ascii="Times New Roman" w:hAnsi="Times New Roman"/>
                <w:sz w:val="18"/>
                <w:szCs w:val="18"/>
              </w:rPr>
              <w:t>5</w:t>
            </w:r>
            <w:r>
              <w:rPr>
                <w:rFonts w:ascii="Times New Roman" w:hAnsi="Times New Roman"/>
                <w:sz w:val="18"/>
                <w:szCs w:val="18"/>
              </w:rPr>
              <w:t>、投标时提供制造商出具的本项目授权书原件、服务承诺函原件及保修证明原件、本产品的相关参数彩页并加盖厂商原章；</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16</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台</w:t>
            </w:r>
          </w:p>
        </w:tc>
      </w:tr>
      <w:tr>
        <w:tblPrEx>
          <w:tblCellMar>
            <w:top w:w="0" w:type="dxa"/>
            <w:left w:w="108" w:type="dxa"/>
            <w:bottom w:w="0" w:type="dxa"/>
            <w:right w:w="108" w:type="dxa"/>
          </w:tblCellMar>
        </w:tblPrEx>
        <w:trPr>
          <w:trHeight w:val="3145"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4</w:t>
            </w:r>
          </w:p>
        </w:tc>
        <w:tc>
          <w:tcPr>
            <w:tcW w:w="126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hint="eastAsia" w:ascii="Times New Roman" w:hAnsi="Times New Roman"/>
                <w:kern w:val="0"/>
                <w:szCs w:val="21"/>
              </w:rPr>
              <w:t>投影仪4</w:t>
            </w:r>
          </w:p>
        </w:tc>
        <w:tc>
          <w:tcPr>
            <w:tcW w:w="4819" w:type="dxa"/>
            <w:tcBorders>
              <w:top w:val="nil"/>
              <w:left w:val="nil"/>
              <w:bottom w:val="single" w:color="auto" w:sz="4" w:space="0"/>
              <w:right w:val="single" w:color="auto" w:sz="4" w:space="0"/>
            </w:tcBorders>
            <w:shd w:val="clear" w:color="000000" w:fill="FFFFFF"/>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1、采用三片LCD投影技术，液晶板0.59英寸含微透镜，标称亮度4200流明,标称分辨率1280*800，图像横纵比16:10；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2、对比度：2500000:1（投标时提供符合ISO21118标准证明文件）；</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3、采用激光光源系统，20000小时免维护；</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4、手动光学变焦，手动聚焦，F值：1.51-1.99；f：18.2mm-29.2mm；变焦比：1-1.62；镜头透射比：1.38-2.24；带AV/MUTE滑盖</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5、投影尺寸：29-282英寸（0.85-8.51米）</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6、梯形校正：自动梯形校正，垂直±30°，水平±30°；支持快速四角调节</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7、侧面投影:水平梯形校正功能可以使投影机无需正对投影机幕布或墙壁，从侧面也可以投影，在有限的小会议室或是小客厅、卧室等空间内，摆放位置更灵活</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8、本地双画面/四画面显示:内置分屏功能，实现同屏双画面或四画面并列显示，可同时投影远程参会者视频影像和电脑上播放的演示材料，让视频会议更简单。</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9、无线网络四画面:内置Wifi支持无线投影,通过爱普生免费软件EpsoniProjection, 可在电脑或移动设备上实现同屏四画面功能，最多可支持50个用户介接入，并通过主持人功能任选其中1-4个信号同屏显示。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10、健康护眼:投影机通过漫反射成像，蓝光能量及闪烁频率较低，能有效减少长期观看对人眼的损伤和疲劳感*6。</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11、屏幕镜像功能:支持Miracast屏幕镜像功能，可以将智能终端（仅安卓系统）及 Windows 10系统电脑上的画面直接投影至屏幕，无需任何连接线即实现高清信号的传输。</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12、支持360度全方位安装；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13、视频输入：2×D-sub 15pin，1×RCA， 2×HDMI；视频输出：1×D-sub 15pin;音频输入：2 RCA (White x1, Red x1)×1，；USB：1×USB A,1×USB B ；控制输入/输出： RS-232C, D-sub 9pin x 1; 无线网络：内置Wi-Fi ;有线：1×RJ45</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14、支持360度全方位安装；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15、扬声器：16w；</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16、当投影机收到信号时，投影会自动启动</w:t>
            </w:r>
          </w:p>
          <w:p>
            <w:pPr>
              <w:rPr>
                <w:rFonts w:ascii="宋体" w:hAnsi="宋体" w:cs="宋体"/>
                <w:color w:val="000000"/>
                <w:sz w:val="20"/>
                <w:szCs w:val="20"/>
              </w:rPr>
            </w:pPr>
            <w:r>
              <w:rPr>
                <w:rFonts w:hint="eastAsia" w:ascii="宋体" w:hAnsi="宋体" w:cs="宋体"/>
                <w:color w:val="000000"/>
                <w:sz w:val="20"/>
                <w:szCs w:val="20"/>
              </w:rPr>
              <w:t>17、5秒内快速启动，支持直接开关机；</w:t>
            </w:r>
          </w:p>
          <w:p>
            <w:pPr>
              <w:rPr>
                <w:rFonts w:ascii="宋体" w:hAnsi="宋体" w:cs="宋体"/>
                <w:color w:val="000000"/>
                <w:sz w:val="20"/>
                <w:szCs w:val="20"/>
              </w:rPr>
            </w:pPr>
            <w:r>
              <w:rPr>
                <w:rFonts w:hint="eastAsia" w:ascii="宋体" w:hAnsi="宋体" w:cs="宋体"/>
                <w:sz w:val="18"/>
                <w:szCs w:val="18"/>
              </w:rPr>
              <w:t>★</w:t>
            </w:r>
            <w:r>
              <w:rPr>
                <w:rFonts w:ascii="Times New Roman" w:hAnsi="Times New Roman"/>
                <w:sz w:val="18"/>
                <w:szCs w:val="18"/>
              </w:rPr>
              <w:t>1</w:t>
            </w:r>
            <w:r>
              <w:rPr>
                <w:rFonts w:hint="eastAsia" w:ascii="Times New Roman" w:hAnsi="Times New Roman"/>
                <w:sz w:val="18"/>
                <w:szCs w:val="18"/>
              </w:rPr>
              <w:t>8</w:t>
            </w:r>
            <w:r>
              <w:rPr>
                <w:rFonts w:ascii="Times New Roman" w:hAnsi="Times New Roman"/>
                <w:sz w:val="18"/>
                <w:szCs w:val="18"/>
              </w:rPr>
              <w:t>、投标时提供制造商出具的本项目授权书原件、服务承诺函原件及保修证明原件、本产品的相关参数彩页并加盖厂商原章；</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台</w:t>
            </w:r>
          </w:p>
        </w:tc>
      </w:tr>
      <w:tr>
        <w:tblPrEx>
          <w:tblCellMar>
            <w:top w:w="0" w:type="dxa"/>
            <w:left w:w="108" w:type="dxa"/>
            <w:bottom w:w="0" w:type="dxa"/>
            <w:right w:w="108" w:type="dxa"/>
          </w:tblCellMar>
        </w:tblPrEx>
        <w:trPr>
          <w:trHeight w:val="565"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126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投影幕1</w:t>
            </w:r>
          </w:p>
        </w:tc>
        <w:tc>
          <w:tcPr>
            <w:tcW w:w="4819" w:type="dxa"/>
            <w:tcBorders>
              <w:top w:val="nil"/>
              <w:left w:val="nil"/>
              <w:bottom w:val="single" w:color="auto" w:sz="4" w:space="0"/>
              <w:right w:val="single" w:color="auto" w:sz="4" w:space="0"/>
            </w:tcBorders>
            <w:shd w:val="clear" w:color="000000" w:fill="FFFFFF"/>
          </w:tcPr>
          <w:p>
            <w:pPr>
              <w:rPr>
                <w:rFonts w:ascii="Times New Roman" w:hAnsi="Times New Roman"/>
                <w:sz w:val="20"/>
                <w:szCs w:val="20"/>
              </w:rPr>
            </w:pPr>
            <w:r>
              <w:rPr>
                <w:rFonts w:hint="eastAsia" w:ascii="Times New Roman" w:hAnsi="Times New Roman"/>
                <w:sz w:val="20"/>
                <w:szCs w:val="20"/>
              </w:rPr>
              <w:t>幕布尺寸为</w:t>
            </w:r>
            <w:r>
              <w:rPr>
                <w:rFonts w:ascii="Times New Roman" w:hAnsi="Times New Roman"/>
                <w:sz w:val="20"/>
                <w:szCs w:val="20"/>
              </w:rPr>
              <w:t>1</w:t>
            </w:r>
            <w:r>
              <w:rPr>
                <w:rFonts w:hint="eastAsia" w:ascii="Times New Roman" w:hAnsi="Times New Roman"/>
                <w:sz w:val="20"/>
                <w:szCs w:val="20"/>
              </w:rPr>
              <w:t>50</w:t>
            </w:r>
            <w:r>
              <w:rPr>
                <w:rFonts w:ascii="Times New Roman" w:hAnsi="Times New Roman"/>
                <w:sz w:val="20"/>
                <w:szCs w:val="20"/>
              </w:rPr>
              <w:t>寸</w:t>
            </w:r>
            <w:r>
              <w:rPr>
                <w:rFonts w:hint="eastAsia" w:ascii="Times New Roman" w:hAnsi="Times New Roman"/>
                <w:sz w:val="20"/>
                <w:szCs w:val="20"/>
              </w:rPr>
              <w:t>宽屏，</w:t>
            </w:r>
            <w:r>
              <w:rPr>
                <w:rFonts w:ascii="Times New Roman" w:hAnsi="Times New Roman"/>
                <w:sz w:val="20"/>
                <w:szCs w:val="20"/>
              </w:rPr>
              <w:t>,屏幕比例：16:10</w:t>
            </w:r>
          </w:p>
          <w:p>
            <w:pPr>
              <w:rPr>
                <w:rFonts w:ascii="Times New Roman" w:hAnsi="Times New Roman"/>
                <w:sz w:val="20"/>
                <w:szCs w:val="20"/>
              </w:rPr>
            </w:pPr>
            <w:r>
              <w:rPr>
                <w:rFonts w:ascii="Times New Roman" w:hAnsi="Times New Roman"/>
                <w:sz w:val="20"/>
                <w:szCs w:val="20"/>
              </w:rPr>
              <w:t>阻燃测试为B1级或以上，四层玻纤幕布，幕布伸缩率1%</w:t>
            </w:r>
            <w:r>
              <w:rPr>
                <w:rFonts w:hint="eastAsia" w:ascii="Times New Roman" w:hAnsi="Times New Roman"/>
                <w:sz w:val="20"/>
                <w:szCs w:val="20"/>
              </w:rPr>
              <w:t>，</w:t>
            </w:r>
            <w:r>
              <w:rPr>
                <w:rFonts w:ascii="Times New Roman" w:hAnsi="Times New Roman"/>
                <w:sz w:val="20"/>
                <w:szCs w:val="20"/>
              </w:rPr>
              <w:t>幕布视角≥150度,增益1.0；采用管状电机，三年质保，超静音设计，定位准确，转速：28rpm，管状电子定位器，定位0.5mm；获得ISO9001：2000、CE、ETL等质量认证,通过SGS游离甲醛释放量环保认证，通过欧盟ROHS环保认证；</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18</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张</w:t>
            </w:r>
          </w:p>
        </w:tc>
      </w:tr>
      <w:tr>
        <w:tblPrEx>
          <w:tblCellMar>
            <w:top w:w="0" w:type="dxa"/>
            <w:left w:w="108" w:type="dxa"/>
            <w:bottom w:w="0" w:type="dxa"/>
            <w:right w:w="108" w:type="dxa"/>
          </w:tblCellMar>
        </w:tblPrEx>
        <w:trPr>
          <w:trHeight w:val="270"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6</w:t>
            </w:r>
          </w:p>
        </w:tc>
        <w:tc>
          <w:tcPr>
            <w:tcW w:w="126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投影幕2</w:t>
            </w:r>
          </w:p>
        </w:tc>
        <w:tc>
          <w:tcPr>
            <w:tcW w:w="4819" w:type="dxa"/>
            <w:tcBorders>
              <w:top w:val="nil"/>
              <w:left w:val="nil"/>
              <w:bottom w:val="single" w:color="auto" w:sz="4" w:space="0"/>
              <w:right w:val="single" w:color="auto" w:sz="4" w:space="0"/>
            </w:tcBorders>
            <w:shd w:val="clear" w:color="000000" w:fill="FFFFFF"/>
          </w:tcPr>
          <w:p>
            <w:pPr>
              <w:widowControl/>
              <w:spacing w:line="240" w:lineRule="exact"/>
              <w:jc w:val="left"/>
              <w:rPr>
                <w:rFonts w:ascii="Times New Roman" w:hAnsi="Times New Roman"/>
                <w:kern w:val="0"/>
                <w:sz w:val="20"/>
                <w:szCs w:val="20"/>
              </w:rPr>
            </w:pPr>
          </w:p>
          <w:p>
            <w:pPr>
              <w:rPr>
                <w:rFonts w:ascii="Times New Roman" w:hAnsi="Times New Roman"/>
                <w:sz w:val="20"/>
                <w:szCs w:val="20"/>
              </w:rPr>
            </w:pPr>
            <w:r>
              <w:rPr>
                <w:rFonts w:hint="eastAsia" w:ascii="Times New Roman" w:hAnsi="Times New Roman"/>
                <w:sz w:val="20"/>
                <w:szCs w:val="20"/>
              </w:rPr>
              <w:t>幕布尺寸为</w:t>
            </w:r>
            <w:r>
              <w:rPr>
                <w:rFonts w:ascii="Times New Roman" w:hAnsi="Times New Roman"/>
                <w:sz w:val="20"/>
                <w:szCs w:val="20"/>
              </w:rPr>
              <w:t>120寸</w:t>
            </w:r>
            <w:r>
              <w:rPr>
                <w:rFonts w:hint="eastAsia" w:ascii="Times New Roman" w:hAnsi="Times New Roman"/>
                <w:sz w:val="20"/>
                <w:szCs w:val="20"/>
              </w:rPr>
              <w:t>宽屏，</w:t>
            </w:r>
            <w:r>
              <w:rPr>
                <w:rFonts w:ascii="Times New Roman" w:hAnsi="Times New Roman"/>
                <w:sz w:val="20"/>
                <w:szCs w:val="20"/>
              </w:rPr>
              <w:t>,屏幕比例：16:10</w:t>
            </w:r>
          </w:p>
          <w:p>
            <w:pPr>
              <w:rPr>
                <w:rFonts w:ascii="Times New Roman" w:hAnsi="Times New Roman"/>
                <w:sz w:val="20"/>
                <w:szCs w:val="20"/>
              </w:rPr>
            </w:pPr>
            <w:bookmarkStart w:id="0" w:name="_GoBack"/>
            <w:bookmarkEnd w:id="0"/>
            <w:r>
              <w:rPr>
                <w:rFonts w:ascii="Times New Roman" w:hAnsi="Times New Roman"/>
                <w:sz w:val="20"/>
                <w:szCs w:val="20"/>
              </w:rPr>
              <w:t>阻燃测试为B1级或以上，四层玻纤幕布，幕布伸缩率1%</w:t>
            </w:r>
            <w:r>
              <w:rPr>
                <w:rFonts w:hint="eastAsia" w:ascii="Times New Roman" w:hAnsi="Times New Roman"/>
                <w:sz w:val="20"/>
                <w:szCs w:val="20"/>
              </w:rPr>
              <w:t>，</w:t>
            </w:r>
            <w:r>
              <w:rPr>
                <w:rFonts w:ascii="Times New Roman" w:hAnsi="Times New Roman"/>
                <w:sz w:val="20"/>
                <w:szCs w:val="20"/>
              </w:rPr>
              <w:t>幕布视角≥150度,增益1.0；采用管状电机，三年质保，超静音设计，定位准确，转速：28rpm，管状电子定位器，定位0.5mm；获得ISO9001：2000、CE、ETL等质量认证,通过SGS游离甲醛释放量环保认证，通过欧盟ROHS环保认</w:t>
            </w:r>
            <w:r>
              <w:rPr>
                <w:rFonts w:hint="eastAsia"/>
                <w:sz w:val="20"/>
                <w:szCs w:val="20"/>
              </w:rPr>
              <w:t>证；</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39</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张</w:t>
            </w:r>
          </w:p>
        </w:tc>
      </w:tr>
      <w:tr>
        <w:tblPrEx>
          <w:tblCellMar>
            <w:top w:w="0" w:type="dxa"/>
            <w:left w:w="108" w:type="dxa"/>
            <w:bottom w:w="0" w:type="dxa"/>
            <w:right w:w="108" w:type="dxa"/>
          </w:tblCellMar>
        </w:tblPrEx>
        <w:trPr>
          <w:trHeight w:val="416"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7</w:t>
            </w:r>
          </w:p>
        </w:tc>
        <w:tc>
          <w:tcPr>
            <w:tcW w:w="126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功放A</w:t>
            </w:r>
          </w:p>
        </w:tc>
        <w:tc>
          <w:tcPr>
            <w:tcW w:w="4819" w:type="dxa"/>
            <w:tcBorders>
              <w:top w:val="nil"/>
              <w:left w:val="nil"/>
              <w:bottom w:val="single" w:color="auto" w:sz="4" w:space="0"/>
              <w:right w:val="single" w:color="auto" w:sz="4" w:space="0"/>
            </w:tcBorders>
          </w:tcPr>
          <w:p>
            <w:pPr>
              <w:widowControl/>
              <w:spacing w:line="240" w:lineRule="exact"/>
              <w:jc w:val="left"/>
              <w:rPr>
                <w:rFonts w:ascii="Times New Roman" w:hAnsi="Times New Roman"/>
                <w:kern w:val="0"/>
                <w:sz w:val="20"/>
                <w:szCs w:val="20"/>
              </w:rPr>
            </w:pP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、针对课室常见啸叫频点125Hz、200Hz、315Hz、500Hz、800Hz、1.25KHz、2KHz、3.15KHz、5KHz、8KHz设置EQ调节，采用话筒混合均衡控制方式进行房间均衡控制，抑制啸叫；频点调节范围≥±12dB；</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★2</w:t>
            </w:r>
            <w:r>
              <w:rPr>
                <w:rFonts w:ascii="Times New Roman" w:hAnsi="Times New Roman"/>
                <w:kern w:val="0"/>
                <w:sz w:val="20"/>
                <w:szCs w:val="20"/>
              </w:rPr>
              <w:t>、输出功率（THD+N 0.1% 1KHz）：优于或者相当于2x1</w:t>
            </w:r>
            <w:r>
              <w:rPr>
                <w:rFonts w:hint="eastAsia" w:ascii="Times New Roman" w:hAnsi="Times New Roman"/>
                <w:kern w:val="0"/>
                <w:sz w:val="20"/>
                <w:szCs w:val="20"/>
              </w:rPr>
              <w:t>2</w:t>
            </w:r>
            <w:r>
              <w:rPr>
                <w:rFonts w:ascii="Times New Roman" w:hAnsi="Times New Roman"/>
                <w:kern w:val="0"/>
                <w:sz w:val="20"/>
                <w:szCs w:val="20"/>
              </w:rPr>
              <w:t>0W</w:t>
            </w:r>
            <w:r>
              <w:rPr>
                <w:rFonts w:hint="eastAsia" w:ascii="Times New Roman" w:hAnsi="Times New Roman"/>
                <w:kern w:val="0"/>
                <w:sz w:val="20"/>
                <w:szCs w:val="20"/>
              </w:rPr>
              <w:t>,</w:t>
            </w:r>
            <w:r>
              <w:rPr>
                <w:rFonts w:ascii="Times New Roman" w:hAnsi="Times New Roman"/>
                <w:kern w:val="0"/>
                <w:sz w:val="20"/>
                <w:szCs w:val="20"/>
              </w:rPr>
              <w:t xml:space="preserve"> 8Ω；</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、频率响应：优于或者相当于50Hz～20KHz（±1dB）；</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4</w:t>
            </w:r>
            <w:r>
              <w:rPr>
                <w:rFonts w:ascii="Times New Roman" w:hAnsi="Times New Roman"/>
                <w:kern w:val="0"/>
                <w:sz w:val="20"/>
                <w:szCs w:val="20"/>
              </w:rPr>
              <w:t>、全通道信噪比：≥80dB（A计权）；噪声:＜-85dB;</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5</w:t>
            </w:r>
            <w:r>
              <w:rPr>
                <w:rFonts w:ascii="Times New Roman" w:hAnsi="Times New Roman"/>
                <w:kern w:val="0"/>
                <w:sz w:val="20"/>
                <w:szCs w:val="20"/>
              </w:rPr>
              <w:t>、全通道频率响应：优于或者相当于（-3dB/+1dB):20Hz~20KHz；</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6</w:t>
            </w:r>
            <w:r>
              <w:rPr>
                <w:rFonts w:ascii="Times New Roman" w:hAnsi="Times New Roman"/>
                <w:kern w:val="0"/>
                <w:sz w:val="20"/>
                <w:szCs w:val="20"/>
              </w:rPr>
              <w:t>、全通道总谐波失真：≤0.1%；</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7</w:t>
            </w:r>
            <w:r>
              <w:rPr>
                <w:rFonts w:ascii="Times New Roman" w:hAnsi="Times New Roman"/>
                <w:kern w:val="0"/>
                <w:sz w:val="20"/>
                <w:szCs w:val="20"/>
              </w:rPr>
              <w:t>、话筒输入和输出接口：≥2路平衡6.35mm输入通道，带48V幻想供电，独立电源开关；≥2路非平衡6.35mm输入通道，恒流源供电，独立电源开关；≥1路话筒级联输出。</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8</w:t>
            </w:r>
            <w:r>
              <w:rPr>
                <w:rFonts w:ascii="Times New Roman" w:hAnsi="Times New Roman"/>
                <w:kern w:val="0"/>
                <w:sz w:val="20"/>
                <w:szCs w:val="20"/>
              </w:rPr>
              <w:t>、输入灵敏度（线路）:0.22v/10kohm, 输入灵敏度（话筒）:15mv/2kohm;</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9</w:t>
            </w:r>
            <w:r>
              <w:rPr>
                <w:rFonts w:ascii="Times New Roman" w:hAnsi="Times New Roman"/>
                <w:kern w:val="0"/>
                <w:sz w:val="20"/>
                <w:szCs w:val="20"/>
              </w:rPr>
              <w:t>、具有二路48V幻像</w:t>
            </w:r>
            <w:r>
              <w:rPr>
                <w:rFonts w:hint="eastAsia" w:ascii="Times New Roman" w:hAnsi="Times New Roman"/>
                <w:kern w:val="0"/>
                <w:sz w:val="20"/>
                <w:szCs w:val="20"/>
              </w:rPr>
              <w:t>电源</w:t>
            </w:r>
            <w:r>
              <w:rPr>
                <w:rFonts w:ascii="Times New Roman" w:hAnsi="Times New Roman"/>
                <w:kern w:val="0"/>
                <w:sz w:val="20"/>
                <w:szCs w:val="20"/>
              </w:rPr>
              <w:t>话筒输入通道，三路话筒输入通道，其音量与音色及效果均采用隐藏式调节，保证工作的可靠性。</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10</w:t>
            </w:r>
            <w:r>
              <w:rPr>
                <w:rFonts w:ascii="Times New Roman" w:hAnsi="Times New Roman"/>
                <w:kern w:val="0"/>
                <w:sz w:val="20"/>
                <w:szCs w:val="20"/>
              </w:rPr>
              <w:t>、完善的短路、过载、高温、输入信号、扬声器保护措施。</w:t>
            </w:r>
          </w:p>
          <w:p>
            <w:pPr>
              <w:widowControl/>
              <w:spacing w:line="240" w:lineRule="exact"/>
              <w:jc w:val="left"/>
              <w:rPr>
                <w:rFonts w:ascii="Times New Roman" w:hAnsi="Times New Roman"/>
                <w:kern w:val="0"/>
                <w:sz w:val="20"/>
                <w:szCs w:val="20"/>
              </w:rPr>
            </w:pPr>
            <w:r>
              <w:rPr>
                <w:rFonts w:ascii="Times New Roman" w:hAnsi="Times New Roman"/>
                <w:kern w:val="0"/>
                <w:sz w:val="20"/>
                <w:szCs w:val="20"/>
              </w:rPr>
              <w:t>1</w:t>
            </w:r>
            <w:r>
              <w:rPr>
                <w:rFonts w:hint="eastAsia" w:ascii="Times New Roman" w:hAnsi="Times New Roman"/>
                <w:kern w:val="0"/>
                <w:sz w:val="20"/>
                <w:szCs w:val="20"/>
              </w:rPr>
              <w:t>1</w:t>
            </w:r>
            <w:r>
              <w:rPr>
                <w:rFonts w:ascii="Times New Roman" w:hAnsi="Times New Roman"/>
                <w:kern w:val="0"/>
                <w:sz w:val="20"/>
                <w:szCs w:val="20"/>
              </w:rPr>
              <w:t>、提供设备3C认证、质检报告厂家盖章复印件。</w:t>
            </w:r>
          </w:p>
          <w:p>
            <w:pPr>
              <w:spacing w:line="240" w:lineRule="exact"/>
              <w:rPr>
                <w:rFonts w:ascii="Times New Roman" w:hAnsi="Times New Roman"/>
                <w:sz w:val="20"/>
                <w:szCs w:val="20"/>
              </w:rPr>
            </w:pPr>
            <w:r>
              <w:rPr>
                <w:rFonts w:hint="eastAsia" w:ascii="宋体" w:hAnsi="宋体" w:cs="宋体"/>
                <w:sz w:val="20"/>
                <w:szCs w:val="20"/>
              </w:rPr>
              <w:t>★</w:t>
            </w:r>
            <w:r>
              <w:rPr>
                <w:rFonts w:ascii="Times New Roman" w:hAnsi="Times New Roman"/>
                <w:sz w:val="20"/>
                <w:szCs w:val="20"/>
              </w:rPr>
              <w:t>1</w:t>
            </w:r>
            <w:r>
              <w:rPr>
                <w:rFonts w:hint="eastAsia" w:ascii="Times New Roman" w:hAnsi="Times New Roman"/>
                <w:sz w:val="20"/>
                <w:szCs w:val="20"/>
              </w:rPr>
              <w:t>2</w:t>
            </w:r>
            <w:r>
              <w:rPr>
                <w:rFonts w:ascii="Times New Roman" w:hAnsi="Times New Roman"/>
                <w:sz w:val="20"/>
                <w:szCs w:val="20"/>
              </w:rPr>
              <w:t>、提供所投设备制造商针对本项目的有效授权书及售后服务承诺书，并加盖厂家公章。</w:t>
            </w:r>
          </w:p>
          <w:p>
            <w:pPr>
              <w:spacing w:line="240" w:lineRule="exact"/>
              <w:rPr>
                <w:rFonts w:ascii="Times New Roman" w:hAnsi="Times New Roman"/>
                <w:sz w:val="20"/>
                <w:szCs w:val="20"/>
              </w:rPr>
            </w:pP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41</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台</w:t>
            </w:r>
          </w:p>
        </w:tc>
      </w:tr>
      <w:tr>
        <w:tblPrEx>
          <w:tblCellMar>
            <w:top w:w="0" w:type="dxa"/>
            <w:left w:w="108" w:type="dxa"/>
            <w:bottom w:w="0" w:type="dxa"/>
            <w:right w:w="108" w:type="dxa"/>
          </w:tblCellMar>
        </w:tblPrEx>
        <w:trPr>
          <w:trHeight w:val="699"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126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功放B</w:t>
            </w:r>
          </w:p>
        </w:tc>
        <w:tc>
          <w:tcPr>
            <w:tcW w:w="4819" w:type="dxa"/>
            <w:tcBorders>
              <w:top w:val="nil"/>
              <w:left w:val="nil"/>
              <w:bottom w:val="single" w:color="auto" w:sz="4" w:space="0"/>
              <w:right w:val="single" w:color="auto" w:sz="4" w:space="0"/>
            </w:tcBorders>
          </w:tcPr>
          <w:p>
            <w:pPr>
              <w:widowControl/>
              <w:spacing w:line="240" w:lineRule="exact"/>
              <w:jc w:val="left"/>
              <w:rPr>
                <w:rFonts w:ascii="Times New Roman" w:hAnsi="Times New Roman"/>
                <w:kern w:val="0"/>
                <w:sz w:val="20"/>
                <w:szCs w:val="20"/>
              </w:rPr>
            </w:pP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、针对课室常见啸叫频点125Hz、200Hz、315Hz、500Hz、800Hz、1.25KHz、2KHz、3.15KHz、5KHz、8KHz设置EQ调节，采用话筒混合均衡控制方式进行房间均衡控制，抑制啸叫；频点调节范围≥±12dB；</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★2</w:t>
            </w:r>
            <w:r>
              <w:rPr>
                <w:rFonts w:ascii="Times New Roman" w:hAnsi="Times New Roman"/>
                <w:kern w:val="0"/>
                <w:sz w:val="20"/>
                <w:szCs w:val="20"/>
              </w:rPr>
              <w:t>、输出功率（THD+N 0.1% 1KHz）：优于或者相当于2x</w:t>
            </w:r>
            <w:r>
              <w:rPr>
                <w:rFonts w:hint="eastAsia" w:ascii="Times New Roman" w:hAnsi="Times New Roman"/>
                <w:kern w:val="0"/>
                <w:sz w:val="20"/>
                <w:szCs w:val="20"/>
              </w:rPr>
              <w:t>300</w:t>
            </w:r>
            <w:r>
              <w:rPr>
                <w:rFonts w:ascii="Times New Roman" w:hAnsi="Times New Roman"/>
                <w:kern w:val="0"/>
                <w:sz w:val="20"/>
                <w:szCs w:val="20"/>
              </w:rPr>
              <w:t>W</w:t>
            </w:r>
            <w:r>
              <w:rPr>
                <w:rFonts w:hint="eastAsia" w:ascii="Times New Roman" w:hAnsi="Times New Roman"/>
                <w:kern w:val="0"/>
                <w:sz w:val="20"/>
                <w:szCs w:val="20"/>
              </w:rPr>
              <w:t>,</w:t>
            </w:r>
            <w:r>
              <w:rPr>
                <w:rFonts w:ascii="Times New Roman" w:hAnsi="Times New Roman"/>
                <w:kern w:val="0"/>
                <w:sz w:val="20"/>
                <w:szCs w:val="20"/>
              </w:rPr>
              <w:t xml:space="preserve"> 8Ω；</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、频率响应：优于或者相当于50Hz～20KHz（±1dB）；</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4</w:t>
            </w:r>
            <w:r>
              <w:rPr>
                <w:rFonts w:ascii="Times New Roman" w:hAnsi="Times New Roman"/>
                <w:kern w:val="0"/>
                <w:sz w:val="20"/>
                <w:szCs w:val="20"/>
              </w:rPr>
              <w:t>、全通道信噪比：≥80dB（A计权）；噪声:＜-85dB;</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5</w:t>
            </w:r>
            <w:r>
              <w:rPr>
                <w:rFonts w:ascii="Times New Roman" w:hAnsi="Times New Roman"/>
                <w:kern w:val="0"/>
                <w:sz w:val="20"/>
                <w:szCs w:val="20"/>
              </w:rPr>
              <w:t>、全通道频率响应：优于或者相当于（-3dB/+1dB):20Hz~20KHz；</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6</w:t>
            </w:r>
            <w:r>
              <w:rPr>
                <w:rFonts w:ascii="Times New Roman" w:hAnsi="Times New Roman"/>
                <w:kern w:val="0"/>
                <w:sz w:val="20"/>
                <w:szCs w:val="20"/>
              </w:rPr>
              <w:t>、全通道总谐波失真：≤0.1%；</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7</w:t>
            </w:r>
            <w:r>
              <w:rPr>
                <w:rFonts w:ascii="Times New Roman" w:hAnsi="Times New Roman"/>
                <w:kern w:val="0"/>
                <w:sz w:val="20"/>
                <w:szCs w:val="20"/>
              </w:rPr>
              <w:t>、话筒输入和输出接口：≥2路平衡6.35mm输入通道，带48V幻</w:t>
            </w:r>
            <w:r>
              <w:rPr>
                <w:rFonts w:hint="eastAsia" w:ascii="Times New Roman" w:hAnsi="Times New Roman"/>
                <w:kern w:val="0"/>
                <w:sz w:val="20"/>
                <w:szCs w:val="20"/>
              </w:rPr>
              <w:t>像</w:t>
            </w:r>
            <w:r>
              <w:rPr>
                <w:rFonts w:ascii="Times New Roman" w:hAnsi="Times New Roman"/>
                <w:kern w:val="0"/>
                <w:sz w:val="20"/>
                <w:szCs w:val="20"/>
              </w:rPr>
              <w:t>供电，独立电源开关；≥2路非平衡6.35mm输入通道，恒流源供电，独立电源开关；≥1路话筒级联输出；</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8</w:t>
            </w:r>
            <w:r>
              <w:rPr>
                <w:rFonts w:ascii="Times New Roman" w:hAnsi="Times New Roman"/>
                <w:kern w:val="0"/>
                <w:sz w:val="20"/>
                <w:szCs w:val="20"/>
              </w:rPr>
              <w:t>、输入灵敏度（线路）:0.22v/10kohm, 输入灵敏度（话筒）:15mv/2kohm；</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9</w:t>
            </w:r>
            <w:r>
              <w:rPr>
                <w:rFonts w:ascii="Times New Roman" w:hAnsi="Times New Roman"/>
                <w:kern w:val="0"/>
                <w:sz w:val="20"/>
                <w:szCs w:val="20"/>
              </w:rPr>
              <w:t>、完善的短路、过载、高温、输入信号、扬声器保护措施。</w:t>
            </w:r>
          </w:p>
          <w:p>
            <w:pPr>
              <w:spacing w:line="240" w:lineRule="exact"/>
              <w:rPr>
                <w:rFonts w:ascii="Times New Roman" w:hAnsi="Times New Roman"/>
                <w:sz w:val="20"/>
                <w:szCs w:val="20"/>
              </w:rPr>
            </w:pPr>
            <w:r>
              <w:rPr>
                <w:rFonts w:hint="eastAsia" w:ascii="宋体" w:hAnsi="宋体" w:cs="宋体"/>
                <w:kern w:val="0"/>
                <w:sz w:val="20"/>
                <w:szCs w:val="20"/>
              </w:rPr>
              <w:t>★</w:t>
            </w:r>
            <w:r>
              <w:rPr>
                <w:rFonts w:hint="eastAsia" w:ascii="Times New Roman" w:hAnsi="Times New Roman"/>
                <w:sz w:val="20"/>
                <w:szCs w:val="20"/>
              </w:rPr>
              <w:t>10、功放B与功放A必须为同一品牌；</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11</w:t>
            </w:r>
            <w:r>
              <w:rPr>
                <w:rFonts w:ascii="Times New Roman" w:hAnsi="Times New Roman"/>
                <w:kern w:val="0"/>
                <w:sz w:val="20"/>
                <w:szCs w:val="20"/>
              </w:rPr>
              <w:t>、提供设备3C认证、质检报告厂家盖章复印件。</w:t>
            </w:r>
          </w:p>
          <w:p>
            <w:pPr>
              <w:spacing w:line="240" w:lineRule="exact"/>
              <w:rPr>
                <w:rFonts w:ascii="Times New Roman" w:hAnsi="Times New Roman"/>
                <w:sz w:val="20"/>
                <w:szCs w:val="20"/>
              </w:rPr>
            </w:pPr>
            <w:r>
              <w:rPr>
                <w:rFonts w:hint="eastAsia" w:ascii="宋体" w:hAnsi="宋体" w:cs="宋体"/>
                <w:sz w:val="20"/>
                <w:szCs w:val="20"/>
              </w:rPr>
              <w:t>★</w:t>
            </w:r>
            <w:r>
              <w:rPr>
                <w:rFonts w:ascii="Times New Roman" w:hAnsi="Times New Roman"/>
                <w:sz w:val="20"/>
                <w:szCs w:val="20"/>
              </w:rPr>
              <w:t>1</w:t>
            </w:r>
            <w:r>
              <w:rPr>
                <w:rFonts w:hint="eastAsia" w:ascii="Times New Roman" w:hAnsi="Times New Roman"/>
                <w:sz w:val="20"/>
                <w:szCs w:val="20"/>
              </w:rPr>
              <w:t>2</w:t>
            </w:r>
            <w:r>
              <w:rPr>
                <w:rFonts w:ascii="Times New Roman" w:hAnsi="Times New Roman"/>
                <w:sz w:val="20"/>
                <w:szCs w:val="20"/>
              </w:rPr>
              <w:t>、提供所投设备制造商针对本项目的有效授权书及售后服务承诺书，并加盖厂家公章。</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14</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台</w:t>
            </w:r>
          </w:p>
        </w:tc>
      </w:tr>
      <w:tr>
        <w:tblPrEx>
          <w:tblCellMar>
            <w:top w:w="0" w:type="dxa"/>
            <w:left w:w="108" w:type="dxa"/>
            <w:bottom w:w="0" w:type="dxa"/>
            <w:right w:w="108" w:type="dxa"/>
          </w:tblCellMar>
        </w:tblPrEx>
        <w:trPr>
          <w:trHeight w:val="3603"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9</w:t>
            </w:r>
          </w:p>
        </w:tc>
        <w:tc>
          <w:tcPr>
            <w:tcW w:w="126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音箱</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1、频率响应（-3dB）：≥85Hz – 18kHz；</w:t>
            </w:r>
          </w:p>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2、最大声压级：≥104dB；</w:t>
            </w:r>
          </w:p>
          <w:p>
            <w:pPr>
              <w:pStyle w:val="12"/>
              <w:widowControl/>
              <w:spacing w:line="240" w:lineRule="exact"/>
              <w:ind w:firstLine="0" w:firstLineChars="0"/>
              <w:jc w:val="left"/>
              <w:rPr>
                <w:rFonts w:ascii="Times New Roman" w:hAnsi="Times New Roman"/>
                <w:color w:val="000000"/>
                <w:kern w:val="0"/>
                <w:sz w:val="20"/>
                <w:szCs w:val="20"/>
              </w:rPr>
            </w:pPr>
            <w:r>
              <w:rPr>
                <w:rFonts w:hint="eastAsia" w:ascii="宋体" w:hAnsi="宋体" w:cs="宋体"/>
                <w:color w:val="000000"/>
                <w:kern w:val="0"/>
                <w:sz w:val="20"/>
                <w:szCs w:val="20"/>
              </w:rPr>
              <w:t>★</w:t>
            </w:r>
            <w:r>
              <w:rPr>
                <w:rFonts w:ascii="Times New Roman" w:hAnsi="Times New Roman"/>
                <w:color w:val="000000"/>
                <w:kern w:val="0"/>
                <w:sz w:val="20"/>
                <w:szCs w:val="20"/>
              </w:rPr>
              <w:t>3、额定功率（RMS）：≥</w:t>
            </w:r>
            <w:r>
              <w:rPr>
                <w:rFonts w:hint="eastAsia" w:ascii="Times New Roman" w:hAnsi="Times New Roman"/>
                <w:color w:val="000000"/>
                <w:kern w:val="0"/>
                <w:sz w:val="20"/>
                <w:szCs w:val="20"/>
              </w:rPr>
              <w:t>60</w:t>
            </w:r>
            <w:r>
              <w:rPr>
                <w:rFonts w:ascii="Times New Roman" w:hAnsi="Times New Roman"/>
                <w:color w:val="000000"/>
                <w:kern w:val="0"/>
                <w:sz w:val="20"/>
                <w:szCs w:val="20"/>
              </w:rPr>
              <w:t>W</w:t>
            </w:r>
            <w:r>
              <w:rPr>
                <w:rFonts w:hint="eastAsia" w:ascii="Times New Roman" w:hAnsi="Times New Roman"/>
                <w:color w:val="000000"/>
                <w:kern w:val="0"/>
                <w:sz w:val="20"/>
                <w:szCs w:val="20"/>
              </w:rPr>
              <w:t>;</w:t>
            </w:r>
          </w:p>
          <w:p>
            <w:pPr>
              <w:pStyle w:val="12"/>
              <w:widowControl/>
              <w:spacing w:line="240" w:lineRule="exact"/>
              <w:ind w:firstLine="0" w:firstLineChars="0"/>
              <w:jc w:val="left"/>
              <w:rPr>
                <w:rFonts w:ascii="Times New Roman" w:hAnsi="Times New Roman"/>
                <w:color w:val="000000"/>
                <w:kern w:val="0"/>
                <w:sz w:val="20"/>
                <w:szCs w:val="20"/>
              </w:rPr>
            </w:pPr>
            <w:r>
              <w:rPr>
                <w:rFonts w:ascii="Times New Roman" w:hAnsi="Times New Roman"/>
                <w:color w:val="000000"/>
                <w:kern w:val="0"/>
                <w:sz w:val="20"/>
                <w:szCs w:val="20"/>
              </w:rPr>
              <w:t>4、阻抗8欧姆；                                                                                                                                    5、二路二分频音箱</w:t>
            </w:r>
          </w:p>
          <w:p>
            <w:pPr>
              <w:pStyle w:val="12"/>
              <w:widowControl/>
              <w:spacing w:line="240" w:lineRule="exact"/>
              <w:ind w:firstLine="0" w:firstLineChars="0"/>
              <w:jc w:val="left"/>
              <w:rPr>
                <w:rFonts w:ascii="Times New Roman" w:hAnsi="Times New Roman"/>
                <w:color w:val="000000"/>
                <w:kern w:val="0"/>
                <w:sz w:val="20"/>
                <w:szCs w:val="20"/>
              </w:rPr>
            </w:pPr>
            <w:r>
              <w:rPr>
                <w:rFonts w:hint="eastAsia" w:ascii="宋体" w:hAnsi="宋体" w:cs="宋体"/>
                <w:color w:val="000000"/>
                <w:kern w:val="0"/>
                <w:sz w:val="20"/>
                <w:szCs w:val="20"/>
              </w:rPr>
              <w:t>★</w:t>
            </w:r>
            <w:r>
              <w:rPr>
                <w:rFonts w:ascii="Times New Roman" w:hAnsi="Times New Roman"/>
                <w:color w:val="000000"/>
                <w:kern w:val="0"/>
                <w:sz w:val="20"/>
                <w:szCs w:val="20"/>
              </w:rPr>
              <w:t>6、频率响应（±3DB）55HZ-18 KHZ</w:t>
            </w:r>
          </w:p>
          <w:p>
            <w:pPr>
              <w:pStyle w:val="12"/>
              <w:widowControl/>
              <w:spacing w:line="240" w:lineRule="exact"/>
              <w:ind w:firstLine="400"/>
              <w:jc w:val="left"/>
              <w:rPr>
                <w:rFonts w:ascii="Times New Roman" w:hAnsi="Times New Roman"/>
                <w:color w:val="000000"/>
                <w:kern w:val="0"/>
                <w:sz w:val="20"/>
                <w:szCs w:val="20"/>
              </w:rPr>
            </w:pPr>
            <w:r>
              <w:rPr>
                <w:rFonts w:ascii="Times New Roman" w:hAnsi="Times New Roman"/>
                <w:color w:val="000000"/>
                <w:kern w:val="0"/>
                <w:sz w:val="20"/>
                <w:szCs w:val="20"/>
              </w:rPr>
              <w:t xml:space="preserve">低音单元： 6  INx1  </w:t>
            </w:r>
          </w:p>
          <w:p>
            <w:pPr>
              <w:pStyle w:val="12"/>
              <w:widowControl/>
              <w:spacing w:line="240" w:lineRule="exact"/>
              <w:ind w:firstLine="400"/>
              <w:jc w:val="left"/>
              <w:rPr>
                <w:rFonts w:ascii="Times New Roman" w:hAnsi="Times New Roman"/>
                <w:color w:val="000000"/>
                <w:kern w:val="0"/>
                <w:sz w:val="20"/>
                <w:szCs w:val="20"/>
              </w:rPr>
            </w:pPr>
            <w:r>
              <w:rPr>
                <w:rFonts w:ascii="Times New Roman" w:hAnsi="Times New Roman"/>
                <w:color w:val="000000"/>
                <w:kern w:val="0"/>
                <w:sz w:val="20"/>
                <w:szCs w:val="20"/>
              </w:rPr>
              <w:t xml:space="preserve">高音单元:  3  INx1 </w:t>
            </w:r>
          </w:p>
          <w:p>
            <w:pPr>
              <w:pStyle w:val="12"/>
              <w:widowControl/>
              <w:spacing w:line="240" w:lineRule="exact"/>
              <w:ind w:firstLine="400"/>
              <w:jc w:val="left"/>
              <w:rPr>
                <w:rFonts w:ascii="Times New Roman" w:hAnsi="Times New Roman"/>
                <w:color w:val="000000"/>
                <w:kern w:val="0"/>
                <w:sz w:val="20"/>
                <w:szCs w:val="20"/>
              </w:rPr>
            </w:pPr>
            <w:r>
              <w:rPr>
                <w:rFonts w:ascii="Times New Roman" w:hAnsi="Times New Roman"/>
                <w:color w:val="000000"/>
                <w:kern w:val="0"/>
                <w:sz w:val="20"/>
                <w:szCs w:val="20"/>
              </w:rPr>
              <w:t xml:space="preserve">输入阻抗:8ohms                        </w:t>
            </w:r>
          </w:p>
          <w:p>
            <w:pPr>
              <w:pStyle w:val="12"/>
              <w:widowControl/>
              <w:spacing w:line="240" w:lineRule="exact"/>
              <w:ind w:firstLine="400"/>
              <w:jc w:val="left"/>
              <w:rPr>
                <w:rFonts w:ascii="Times New Roman" w:hAnsi="Times New Roman"/>
                <w:color w:val="000000"/>
                <w:kern w:val="0"/>
                <w:sz w:val="20"/>
                <w:szCs w:val="20"/>
              </w:rPr>
            </w:pPr>
            <w:r>
              <w:rPr>
                <w:rFonts w:ascii="Times New Roman" w:hAnsi="Times New Roman"/>
                <w:color w:val="000000"/>
                <w:kern w:val="0"/>
                <w:sz w:val="20"/>
                <w:szCs w:val="20"/>
              </w:rPr>
              <w:t>最大声压级SPL:95dB spl</w:t>
            </w:r>
          </w:p>
          <w:p>
            <w:pPr>
              <w:pStyle w:val="12"/>
              <w:widowControl/>
              <w:spacing w:line="240" w:lineRule="exact"/>
              <w:ind w:firstLine="0" w:firstLineChars="0"/>
              <w:jc w:val="left"/>
              <w:rPr>
                <w:rFonts w:ascii="Times New Roman" w:hAnsi="Times New Roman"/>
                <w:color w:val="000000"/>
                <w:kern w:val="0"/>
                <w:sz w:val="20"/>
                <w:szCs w:val="20"/>
              </w:rPr>
            </w:pPr>
            <w:r>
              <w:rPr>
                <w:rFonts w:ascii="Times New Roman" w:hAnsi="Times New Roman"/>
                <w:color w:val="000000"/>
                <w:kern w:val="0"/>
                <w:sz w:val="20"/>
                <w:szCs w:val="20"/>
              </w:rPr>
              <w:t>7、灵敏度(1w@1m):≥93dB spl</w:t>
            </w:r>
          </w:p>
          <w:p>
            <w:pPr>
              <w:pStyle w:val="12"/>
              <w:widowControl/>
              <w:spacing w:line="240" w:lineRule="exact"/>
              <w:ind w:firstLine="0" w:firstLineChars="0"/>
              <w:jc w:val="left"/>
              <w:rPr>
                <w:rFonts w:ascii="Times New Roman" w:hAnsi="Times New Roman"/>
                <w:kern w:val="0"/>
                <w:sz w:val="20"/>
                <w:szCs w:val="20"/>
              </w:rPr>
            </w:pPr>
            <w:r>
              <w:rPr>
                <w:rFonts w:hint="eastAsia" w:ascii="宋体" w:hAnsi="宋体" w:cs="宋体"/>
                <w:kern w:val="0"/>
                <w:sz w:val="20"/>
                <w:szCs w:val="20"/>
              </w:rPr>
              <w:t>★</w:t>
            </w:r>
            <w:r>
              <w:rPr>
                <w:rFonts w:hint="eastAsia" w:ascii="Times New Roman" w:hAnsi="Times New Roman"/>
                <w:kern w:val="0"/>
                <w:sz w:val="20"/>
                <w:szCs w:val="20"/>
              </w:rPr>
              <w:t>9、音箱与功放为同一品牌；</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10</w:t>
            </w:r>
            <w:r>
              <w:rPr>
                <w:rFonts w:ascii="Times New Roman" w:hAnsi="Times New Roman"/>
                <w:kern w:val="0"/>
                <w:sz w:val="20"/>
                <w:szCs w:val="20"/>
              </w:rPr>
              <w:t>、提供设备3C认证、质检报告厂家盖章复印件。</w:t>
            </w:r>
          </w:p>
          <w:p>
            <w:pPr>
              <w:pStyle w:val="12"/>
              <w:widowControl/>
              <w:spacing w:line="240" w:lineRule="exact"/>
              <w:ind w:firstLine="0" w:firstLineChars="0"/>
              <w:jc w:val="left"/>
              <w:rPr>
                <w:rFonts w:ascii="Times New Roman" w:hAnsi="Times New Roman"/>
                <w:kern w:val="0"/>
                <w:sz w:val="20"/>
                <w:szCs w:val="20"/>
              </w:rPr>
            </w:pPr>
            <w:r>
              <w:rPr>
                <w:rFonts w:hint="eastAsia" w:ascii="宋体" w:hAnsi="宋体" w:cs="宋体"/>
                <w:sz w:val="20"/>
                <w:szCs w:val="20"/>
              </w:rPr>
              <w:t>★</w:t>
            </w:r>
            <w:r>
              <w:rPr>
                <w:rFonts w:ascii="Times New Roman" w:hAnsi="Times New Roman"/>
                <w:sz w:val="20"/>
                <w:szCs w:val="20"/>
              </w:rPr>
              <w:t>1</w:t>
            </w:r>
            <w:r>
              <w:rPr>
                <w:rFonts w:hint="eastAsia" w:ascii="Times New Roman" w:hAnsi="Times New Roman"/>
                <w:sz w:val="20"/>
                <w:szCs w:val="20"/>
              </w:rPr>
              <w:t>1</w:t>
            </w:r>
            <w:r>
              <w:rPr>
                <w:rFonts w:ascii="Times New Roman" w:hAnsi="Times New Roman"/>
                <w:sz w:val="20"/>
                <w:szCs w:val="20"/>
              </w:rPr>
              <w:t>、提供所投设备制造商针对本项目的有效授权书及售后服务承诺书，并加盖厂家公章。</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152</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只</w:t>
            </w:r>
          </w:p>
        </w:tc>
      </w:tr>
      <w:tr>
        <w:tblPrEx>
          <w:tblCellMar>
            <w:top w:w="0" w:type="dxa"/>
            <w:left w:w="108" w:type="dxa"/>
            <w:bottom w:w="0" w:type="dxa"/>
            <w:right w:w="108" w:type="dxa"/>
          </w:tblCellMar>
        </w:tblPrEx>
        <w:trPr>
          <w:trHeight w:val="416"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10</w:t>
            </w:r>
          </w:p>
        </w:tc>
        <w:tc>
          <w:tcPr>
            <w:tcW w:w="126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无线话筒</w:t>
            </w:r>
            <w:r>
              <w:rPr>
                <w:rFonts w:hint="eastAsia" w:ascii="Times New Roman" w:hAnsi="Times New Roman"/>
                <w:kern w:val="0"/>
                <w:szCs w:val="21"/>
              </w:rPr>
              <w:t>1</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kern w:val="0"/>
                <w:sz w:val="20"/>
                <w:szCs w:val="20"/>
              </w:rPr>
            </w:pPr>
            <w:r>
              <w:rPr>
                <w:rFonts w:hint="eastAsia" w:ascii="宋体" w:hAnsi="宋体" w:cs="宋体"/>
                <w:color w:val="000000"/>
                <w:kern w:val="0"/>
                <w:sz w:val="20"/>
                <w:szCs w:val="20"/>
                <w:lang w:bidi="ar"/>
              </w:rPr>
              <w:t>1、配置1台接收机和2只无线话筒，话筒可选手持、领夹和头戴及鹅颈会议；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2、接收机采用先进的PLL锁相环、CPU控制系统、红外自动对频，快速同步到接收机的工作信道；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3、全新的数字导频技术, 提供200个可调频率点，彻底解决串频现象；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4、具有SCAN自动扫频功能，自动找到一个干净的频率点作为接收机使用频率；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5、主机带加解锁功能，设置锁定后可防止误操作；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6、射频部分采用多级高性能的介质滤波器，具备优良的抗干扰能力；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频率范围： 740-790MHz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调制方式： 宽带FM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可调范围： 50MHz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信道数目： 200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信道间隔： 250KHz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射频稳定度：±0.005%（-5℃-50℃）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动态范围： 100dB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最大频偏：±75KHz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音频响应： 40Hz-18KHz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综合信噪比：&gt;105dB（1KHz-A)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综合失真： ≤0.5%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工作温度：-5℃-+40℃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▲要求提供省级或者省级以上的（具有CMA和CNAS及ilac-MRA印章）电子产品监督检验机构针对投标型号产品出具的第三方检验报告；</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43</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套</w:t>
            </w:r>
          </w:p>
        </w:tc>
      </w:tr>
      <w:tr>
        <w:tblPrEx>
          <w:tblCellMar>
            <w:top w:w="0" w:type="dxa"/>
            <w:left w:w="108" w:type="dxa"/>
            <w:bottom w:w="0" w:type="dxa"/>
            <w:right w:w="108" w:type="dxa"/>
          </w:tblCellMar>
        </w:tblPrEx>
        <w:trPr>
          <w:trHeight w:val="557"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11</w:t>
            </w:r>
          </w:p>
        </w:tc>
        <w:tc>
          <w:tcPr>
            <w:tcW w:w="126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hint="eastAsia" w:ascii="Times New Roman" w:hAnsi="Times New Roman"/>
                <w:kern w:val="0"/>
                <w:szCs w:val="21"/>
              </w:rPr>
              <w:t>无线话筒2</w:t>
            </w:r>
          </w:p>
        </w:tc>
        <w:tc>
          <w:tcPr>
            <w:tcW w:w="4819"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1、真分集双通道无线接收机，采用真正分集FM超外差式接收，保证接收RF信号的稳定性和接收机自身的抗干扰性。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▲2、具有独立外接对频板可进行IR红外自动同步对屏功能，只要把话筒放近对频面板正面，就能立即自动精确锁定接收机的工作频点。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3、接收机配用精美的LED数码管指使面板，更能清晰明确地显示接收通道、RF和AF信号。</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▲4、支持无线充电及USB-TYPE-C充电接口，低功耗，一次充电可连续工作时间≥8小时。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▲5、具有2个RS-485接口，符合RS-485串口通讯开放协议。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6、发射机集话筒激光教鞭、无线PPT翻页三种使用功能。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接收机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▲1、接收带宽：521MHz~938MHz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2、接收方式：FM超外差真分集接收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3、射频灵敏度：在偏移度等于25KHz时，输入5dBv时S/N≥60dB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4、静噪调节：已设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5、频率同步方式：IR Sync</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6、最大输出电平：最大输出 +11dBV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7、输出电平调节范围：已设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8、供电方式：DC12V/1A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9、正常工作电流：DV12V, 330mA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发射机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▲1、RF 载波频率范围：521MHz~938MHz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2、频率稳定度：±0.005%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3、有效工作距离（理想环境）：50m(米）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▲4、音频频率响应：50Hz至18KHz/±3dB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▲5、动态范围：&gt;100dB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6、信噪比（A计权）： &gt;100dB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7、总谐波失真：&lt;0.6%@1KHz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8、工作温度范围：-10℃至+50℃</w:t>
            </w:r>
          </w:p>
          <w:p>
            <w:pPr>
              <w:widowControl/>
              <w:spacing w:line="240" w:lineRule="exact"/>
              <w:jc w:val="left"/>
              <w:rPr>
                <w:rFonts w:ascii="Times New Roman" w:hAnsi="Times New Roman"/>
                <w:kern w:val="0"/>
                <w:sz w:val="20"/>
                <w:szCs w:val="20"/>
              </w:rPr>
            </w:pPr>
            <w:r>
              <w:rPr>
                <w:rFonts w:hint="eastAsia" w:ascii="宋体" w:hAnsi="宋体" w:cs="宋体"/>
                <w:color w:val="000000"/>
                <w:kern w:val="0"/>
                <w:sz w:val="20"/>
                <w:szCs w:val="20"/>
                <w:lang w:bidi="ar"/>
              </w:rPr>
              <w:t>9、无线充电底座（可选配置）、红外对频板（可选配置</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13</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套</w:t>
            </w:r>
          </w:p>
        </w:tc>
      </w:tr>
      <w:tr>
        <w:tblPrEx>
          <w:tblCellMar>
            <w:top w:w="0" w:type="dxa"/>
            <w:left w:w="108" w:type="dxa"/>
            <w:bottom w:w="0" w:type="dxa"/>
            <w:right w:w="108" w:type="dxa"/>
          </w:tblCellMar>
        </w:tblPrEx>
        <w:trPr>
          <w:trHeight w:val="557"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12</w:t>
            </w:r>
          </w:p>
        </w:tc>
        <w:tc>
          <w:tcPr>
            <w:tcW w:w="126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有线话筒</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p>
          <w:p>
            <w:pPr>
              <w:widowControl/>
              <w:spacing w:line="240" w:lineRule="exact"/>
              <w:jc w:val="left"/>
              <w:rPr>
                <w:rFonts w:ascii="Times New Roman" w:hAnsi="Times New Roman"/>
                <w:kern w:val="0"/>
                <w:sz w:val="20"/>
                <w:szCs w:val="20"/>
              </w:rPr>
            </w:pPr>
            <w:r>
              <w:rPr>
                <w:rFonts w:hint="eastAsia" w:ascii="宋体" w:hAnsi="宋体" w:cs="宋体"/>
                <w:kern w:val="0"/>
                <w:sz w:val="20"/>
                <w:szCs w:val="20"/>
              </w:rPr>
              <w:t>★</w:t>
            </w:r>
            <w:r>
              <w:rPr>
                <w:rFonts w:ascii="Times New Roman" w:hAnsi="Times New Roman"/>
                <w:kern w:val="0"/>
                <w:sz w:val="20"/>
                <w:szCs w:val="20"/>
              </w:rPr>
              <w:t>1、传声器类型：</w:t>
            </w:r>
            <w:r>
              <w:rPr>
                <w:rFonts w:hint="eastAsia" w:ascii="Times New Roman" w:hAnsi="Times New Roman"/>
                <w:kern w:val="0"/>
                <w:sz w:val="20"/>
                <w:szCs w:val="20"/>
              </w:rPr>
              <w:t>动圈式</w:t>
            </w:r>
            <w:r>
              <w:rPr>
                <w:rFonts w:ascii="Times New Roman" w:hAnsi="Times New Roman"/>
                <w:kern w:val="0"/>
                <w:sz w:val="20"/>
                <w:szCs w:val="20"/>
              </w:rPr>
              <w:t>心型指向，指向特性：</w:t>
            </w:r>
            <w:r>
              <w:rPr>
                <w:rFonts w:hint="eastAsia" w:ascii="Times New Roman" w:hAnsi="Times New Roman"/>
                <w:kern w:val="0"/>
                <w:sz w:val="20"/>
                <w:szCs w:val="20"/>
              </w:rPr>
              <w:t>心型</w:t>
            </w:r>
            <w:r>
              <w:rPr>
                <w:rFonts w:ascii="Times New Roman" w:hAnsi="Times New Roman"/>
                <w:kern w:val="0"/>
                <w:sz w:val="20"/>
                <w:szCs w:val="20"/>
              </w:rPr>
              <w:t xml:space="preserve"> </w:t>
            </w:r>
          </w:p>
          <w:p>
            <w:pPr>
              <w:widowControl/>
              <w:spacing w:line="240" w:lineRule="exact"/>
              <w:jc w:val="left"/>
              <w:rPr>
                <w:rFonts w:ascii="Times New Roman" w:hAnsi="Times New Roman"/>
                <w:kern w:val="0"/>
                <w:sz w:val="20"/>
                <w:szCs w:val="20"/>
              </w:rPr>
            </w:pPr>
            <w:r>
              <w:rPr>
                <w:rFonts w:hint="eastAsia" w:ascii="宋体" w:hAnsi="宋体" w:cs="宋体"/>
                <w:kern w:val="0"/>
                <w:sz w:val="20"/>
                <w:szCs w:val="20"/>
              </w:rPr>
              <w:t>★</w:t>
            </w:r>
            <w:r>
              <w:rPr>
                <w:rFonts w:ascii="Times New Roman" w:hAnsi="Times New Roman"/>
                <w:kern w:val="0"/>
                <w:sz w:val="20"/>
                <w:szCs w:val="20"/>
              </w:rPr>
              <w:t>2、频率响应：优于或者相当于50Hz-18KHz；</w:t>
            </w:r>
          </w:p>
          <w:p>
            <w:pPr>
              <w:widowControl/>
              <w:spacing w:line="240" w:lineRule="exact"/>
              <w:jc w:val="left"/>
              <w:rPr>
                <w:rFonts w:ascii="Times New Roman" w:hAnsi="Times New Roman"/>
                <w:kern w:val="0"/>
                <w:sz w:val="20"/>
                <w:szCs w:val="20"/>
              </w:rPr>
            </w:pPr>
            <w:r>
              <w:rPr>
                <w:rFonts w:ascii="Times New Roman" w:hAnsi="Times New Roman"/>
                <w:kern w:val="0"/>
                <w:sz w:val="20"/>
                <w:szCs w:val="20"/>
              </w:rPr>
              <w:t>3、灵敏度：优于或者相当于-40 dB (10.0 mV) ；</w:t>
            </w:r>
          </w:p>
          <w:p>
            <w:pPr>
              <w:widowControl/>
              <w:spacing w:line="240" w:lineRule="exact"/>
              <w:jc w:val="left"/>
              <w:rPr>
                <w:rFonts w:ascii="Times New Roman" w:hAnsi="Times New Roman"/>
                <w:kern w:val="0"/>
                <w:sz w:val="20"/>
                <w:szCs w:val="20"/>
              </w:rPr>
            </w:pPr>
            <w:r>
              <w:rPr>
                <w:rFonts w:ascii="Times New Roman" w:hAnsi="Times New Roman"/>
                <w:kern w:val="0"/>
                <w:sz w:val="20"/>
                <w:szCs w:val="20"/>
              </w:rPr>
              <w:t>4、阻抗：600Ω；</w:t>
            </w:r>
          </w:p>
          <w:p>
            <w:pPr>
              <w:widowControl/>
              <w:spacing w:line="240" w:lineRule="exact"/>
              <w:jc w:val="left"/>
              <w:rPr>
                <w:rFonts w:ascii="Times New Roman" w:hAnsi="Times New Roman"/>
                <w:kern w:val="0"/>
                <w:sz w:val="20"/>
                <w:szCs w:val="20"/>
              </w:rPr>
            </w:pPr>
            <w:r>
              <w:rPr>
                <w:rFonts w:ascii="Times New Roman" w:hAnsi="Times New Roman"/>
                <w:kern w:val="0"/>
                <w:sz w:val="20"/>
                <w:szCs w:val="20"/>
              </w:rPr>
              <w:t>5、最大输入声压级：优于或者相当于127dB （1KHz于1%T.H.D）；</w:t>
            </w:r>
          </w:p>
          <w:p>
            <w:pPr>
              <w:widowControl/>
              <w:spacing w:line="240" w:lineRule="exact"/>
              <w:jc w:val="left"/>
              <w:rPr>
                <w:rFonts w:ascii="Times New Roman" w:hAnsi="Times New Roman"/>
                <w:kern w:val="0"/>
                <w:sz w:val="20"/>
                <w:szCs w:val="20"/>
              </w:rPr>
            </w:pPr>
            <w:r>
              <w:rPr>
                <w:rFonts w:ascii="Times New Roman" w:hAnsi="Times New Roman"/>
                <w:kern w:val="0"/>
                <w:sz w:val="20"/>
                <w:szCs w:val="20"/>
              </w:rPr>
              <w:t>6、信噪比：＞70dB，1KHz与1Pa；</w:t>
            </w:r>
          </w:p>
          <w:p>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7、供电类型：由功放直接供电</w:t>
            </w:r>
          </w:p>
          <w:p>
            <w:pPr>
              <w:widowControl/>
              <w:spacing w:line="240" w:lineRule="exact"/>
              <w:jc w:val="left"/>
              <w:rPr>
                <w:rFonts w:ascii="Times New Roman" w:hAnsi="Times New Roman"/>
                <w:kern w:val="0"/>
                <w:sz w:val="20"/>
                <w:szCs w:val="20"/>
              </w:rPr>
            </w:pPr>
            <w:r>
              <w:rPr>
                <w:rFonts w:ascii="Times New Roman" w:hAnsi="Times New Roman"/>
                <w:kern w:val="0"/>
                <w:sz w:val="20"/>
                <w:szCs w:val="20"/>
              </w:rPr>
              <w:t>8、输出接口：内置式3针卡侬公头；</w:t>
            </w:r>
            <w:r>
              <w:rPr>
                <w:rFonts w:hint="eastAsia" w:ascii="Times New Roman" w:hAnsi="Times New Roman"/>
                <w:kern w:val="0"/>
                <w:sz w:val="20"/>
                <w:szCs w:val="20"/>
              </w:rPr>
              <w:t>标配话筒底座架</w:t>
            </w:r>
            <w:r>
              <w:rPr>
                <w:rFonts w:ascii="Times New Roman" w:hAnsi="Times New Roman"/>
                <w:kern w:val="0"/>
                <w:sz w:val="20"/>
                <w:szCs w:val="20"/>
              </w:rPr>
              <w:t>，线长5米</w:t>
            </w:r>
            <w:r>
              <w:rPr>
                <w:rFonts w:hint="eastAsia" w:ascii="Times New Roman" w:hAnsi="Times New Roman"/>
                <w:kern w:val="0"/>
                <w:sz w:val="20"/>
                <w:szCs w:val="20"/>
              </w:rPr>
              <w:t>；</w:t>
            </w:r>
          </w:p>
          <w:p>
            <w:pPr>
              <w:widowControl/>
              <w:spacing w:line="240" w:lineRule="exact"/>
              <w:jc w:val="left"/>
              <w:rPr>
                <w:rFonts w:ascii="Times New Roman" w:hAnsi="Times New Roman"/>
                <w:kern w:val="0"/>
                <w:sz w:val="20"/>
                <w:szCs w:val="20"/>
              </w:rPr>
            </w:pP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13</w:t>
            </w:r>
          </w:p>
        </w:tc>
        <w:tc>
          <w:tcPr>
            <w:tcW w:w="742"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个</w:t>
            </w:r>
          </w:p>
        </w:tc>
      </w:tr>
      <w:tr>
        <w:tblPrEx>
          <w:tblCellMar>
            <w:top w:w="0" w:type="dxa"/>
            <w:left w:w="108" w:type="dxa"/>
            <w:bottom w:w="0" w:type="dxa"/>
            <w:right w:w="108" w:type="dxa"/>
          </w:tblCellMar>
        </w:tblPrEx>
        <w:trPr>
          <w:trHeight w:val="1650" w:hRule="atLeast"/>
        </w:trPr>
        <w:tc>
          <w:tcPr>
            <w:tcW w:w="83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13</w:t>
            </w:r>
          </w:p>
        </w:tc>
        <w:tc>
          <w:tcPr>
            <w:tcW w:w="1263" w:type="dxa"/>
            <w:tcBorders>
              <w:top w:val="nil"/>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hint="eastAsia" w:ascii="Times New Roman" w:hAnsi="Times New Roman"/>
                <w:kern w:val="0"/>
                <w:szCs w:val="21"/>
              </w:rPr>
              <w:t>中控系统</w:t>
            </w:r>
          </w:p>
        </w:tc>
        <w:tc>
          <w:tcPr>
            <w:tcW w:w="4819" w:type="dxa"/>
            <w:tcBorders>
              <w:top w:val="nil"/>
              <w:left w:val="nil"/>
              <w:bottom w:val="single" w:color="auto" w:sz="4" w:space="0"/>
              <w:right w:val="single" w:color="auto" w:sz="4" w:space="0"/>
            </w:tcBorders>
            <w:shd w:val="clear" w:color="000000" w:fill="FFFFFF"/>
            <w:vAlign w:val="center"/>
          </w:tcPr>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支持教室、网络远程控制多媒体设备开关、信号切换，远程控制中控面板解锁、锁定等功能</w:t>
            </w:r>
            <w:r>
              <w:rPr>
                <w:rFonts w:ascii="宋体" w:hAnsi="宋体" w:cs="宋体"/>
                <w:color w:val="000000"/>
                <w:sz w:val="18"/>
                <w:szCs w:val="18"/>
              </w:rPr>
              <w:t>。</w:t>
            </w:r>
            <w:r>
              <w:rPr>
                <w:rFonts w:hint="eastAsia" w:ascii="宋体" w:hAnsi="宋体" w:cs="宋体"/>
                <w:color w:val="000000"/>
                <w:sz w:val="18"/>
                <w:szCs w:val="18"/>
              </w:rPr>
              <w:t xml:space="preserve">  </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 xml:space="preserve">具备计算机、笔记本、数字展台音视频信号一键控制输入及输出到投影机、显示器的功能。  </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 xml:space="preserve">具备投影幕、计算机、投影机、功放等设备电源输出管理功能，支持时序供电、断电管理。 </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支持至少一路HDMI信号桌面辅助版输入，支持至少1路6.32寸三芯话筒差分输入；</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刷卡即用拔卡即走：与刷卡电控系统配合，用户只要用授权卡刷一下，讲台电控门全部联动打开，中控开启，向设备供电，进入使用状态。使用结束，只需将讲台门关上，不需任何其它操作，中控及电控系统就会自动关投影机、升银幕、延时散热、关设备电源。</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支持至少4路HDMI+3路VGA输入，2路VGA+2路HDMI分配输出不失真，无重影，信号不衰减，采用专用VGA+HDMI运放芯片，带宽≥550M，</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至少支持7路双声道音频切换输入，2路输出；</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▲至少支持6路RS232控制，包括1路键盘、1路读卡器、2路投影机、1路话筒、1路摄像机控制。</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 xml:space="preserve"> 可扩展内置50*50W功放</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 xml:space="preserve">至少支持2路话筒输入 </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支持至少64级数字电子音量控制，至少至少16级音量调节</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▲至少具备6路IR红外控制。</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▲具备8路I/O备用接口</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具备1路RJ45网络通讯接口，支持网络管理。3路强电开关控制，可控制灯光、窗帘、电子锁等设备开关。</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手提/台式电脑自动切换控制电子白板：当连接手提的USB线插入中控前面板的“电子白板”USB口时，原来由台式电脑控制电子白板即刻转为手提电脑控制。当手提电脑USB线拔出，白板控制又迅速切换回台式电脑控制。</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投影机防盗报警信号输出：当剪断VGA/HDMI线时，中控本地蜂鸣器报警，并上传到服务器管理端报警显示</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台式电脑显示独立输出：当中控VGA/HDMI信号输入切换到手提电脑或数字展台时，显示器仍显示台式电脑的图象，而投影机显示为手提电脑或数字展台的内容</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一键通：当中控写码时写入一键通功能，用户开启中控电源时，投影机同时开机，银幕下降。</w:t>
            </w:r>
          </w:p>
          <w:p>
            <w:pPr>
              <w:widowControl/>
              <w:numPr>
                <w:ilvl w:val="0"/>
                <w:numId w:val="2"/>
              </w:numPr>
              <w:jc w:val="left"/>
              <w:textAlignment w:val="center"/>
              <w:rPr>
                <w:rFonts w:ascii="宋体" w:hAnsi="宋体" w:cs="宋体"/>
                <w:color w:val="000000"/>
                <w:sz w:val="18"/>
                <w:szCs w:val="18"/>
              </w:rPr>
            </w:pPr>
            <w:r>
              <w:rPr>
                <w:rFonts w:hint="eastAsia" w:ascii="宋体" w:hAnsi="宋体" w:cs="宋体"/>
                <w:color w:val="000000"/>
                <w:sz w:val="18"/>
                <w:szCs w:val="18"/>
              </w:rPr>
              <w:t>单键开关机：使用中控时，按下电源，中控进入使用状态，使用结束，关闭电源开关，其它如关投影机、升银幕、延时散热、切断全部电源等均由中控自动完成。</w:t>
            </w:r>
          </w:p>
          <w:p>
            <w:pPr>
              <w:spacing w:line="240" w:lineRule="exact"/>
              <w:jc w:val="left"/>
              <w:rPr>
                <w:rFonts w:ascii="Times New Roman" w:hAnsi="Times New Roman"/>
                <w:kern w:val="0"/>
                <w:sz w:val="20"/>
                <w:szCs w:val="20"/>
              </w:rPr>
            </w:pPr>
            <w:r>
              <w:rPr>
                <w:rFonts w:hint="eastAsia" w:ascii="宋体" w:hAnsi="宋体" w:cs="宋体"/>
                <w:color w:val="000000"/>
                <w:sz w:val="18"/>
                <w:szCs w:val="18"/>
              </w:rPr>
              <w:t>▲</w:t>
            </w:r>
            <w:r>
              <w:rPr>
                <w:rFonts w:ascii="宋体" w:hAnsi="宋体" w:cs="宋体"/>
                <w:color w:val="000000"/>
                <w:sz w:val="18"/>
                <w:szCs w:val="18"/>
              </w:rPr>
              <w:t>具有自主知识产权，投标时需提供中控软件著作权复印件作为证明材料。</w:t>
            </w:r>
          </w:p>
        </w:tc>
        <w:tc>
          <w:tcPr>
            <w:tcW w:w="709"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25</w:t>
            </w:r>
          </w:p>
        </w:tc>
        <w:tc>
          <w:tcPr>
            <w:tcW w:w="742" w:type="dxa"/>
            <w:tcBorders>
              <w:top w:val="nil"/>
              <w:left w:val="nil"/>
              <w:bottom w:val="single" w:color="auto" w:sz="4" w:space="0"/>
              <w:right w:val="single" w:color="auto" w:sz="4" w:space="0"/>
            </w:tcBorders>
            <w:noWrap/>
            <w:vAlign w:val="center"/>
          </w:tcPr>
          <w:p>
            <w:pPr>
              <w:jc w:val="left"/>
              <w:rPr>
                <w:rFonts w:ascii="Times New Roman" w:hAnsi="Times New Roman"/>
                <w:color w:val="000000"/>
                <w:kern w:val="0"/>
                <w:szCs w:val="21"/>
              </w:rPr>
            </w:pPr>
            <w:r>
              <w:rPr>
                <w:rFonts w:hint="eastAsia" w:ascii="Times New Roman" w:hAnsi="Times New Roman"/>
                <w:color w:val="000000"/>
                <w:kern w:val="0"/>
                <w:szCs w:val="21"/>
              </w:rPr>
              <w:t>套</w:t>
            </w:r>
          </w:p>
        </w:tc>
      </w:tr>
      <w:tr>
        <w:tblPrEx>
          <w:tblCellMar>
            <w:top w:w="0" w:type="dxa"/>
            <w:left w:w="108" w:type="dxa"/>
            <w:bottom w:w="0" w:type="dxa"/>
            <w:right w:w="108" w:type="dxa"/>
          </w:tblCellMar>
        </w:tblPrEx>
        <w:trPr>
          <w:trHeight w:val="1260" w:hRule="atLeast"/>
        </w:trPr>
        <w:tc>
          <w:tcPr>
            <w:tcW w:w="83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14</w:t>
            </w:r>
          </w:p>
        </w:tc>
        <w:tc>
          <w:tcPr>
            <w:tcW w:w="1263" w:type="dxa"/>
            <w:tcBorders>
              <w:top w:val="nil"/>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hint="eastAsia" w:ascii="Times New Roman" w:hAnsi="Times New Roman"/>
                <w:kern w:val="0"/>
                <w:szCs w:val="21"/>
              </w:rPr>
              <w:t>钢制讲台</w:t>
            </w:r>
          </w:p>
        </w:tc>
        <w:tc>
          <w:tcPr>
            <w:tcW w:w="4819"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1、讲台外观尺寸：关闭状态长宽高（MM）:1200* 800* 1000；具体尺寸按学校摆放要求订制；</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2、上下柜拆装设计；钢木结构材料；讲台主体采用1.2-1.5mm冷轧钢板，一把钥匙即可打开所有门锁； </w:t>
            </w:r>
          </w:p>
          <w:p>
            <w:pPr>
              <w:spacing w:line="240" w:lineRule="exact"/>
              <w:jc w:val="left"/>
              <w:rPr>
                <w:rFonts w:ascii="宋体" w:hAnsi="宋体" w:cs="宋体"/>
                <w:color w:val="000000"/>
                <w:sz w:val="20"/>
                <w:szCs w:val="20"/>
              </w:rPr>
            </w:pPr>
            <w:r>
              <w:rPr>
                <w:rFonts w:hint="eastAsia" w:ascii="宋体" w:hAnsi="宋体" w:cs="宋体"/>
                <w:color w:val="000000"/>
                <w:sz w:val="18"/>
                <w:szCs w:val="18"/>
              </w:rPr>
              <w:t>▲</w:t>
            </w:r>
            <w:r>
              <w:rPr>
                <w:rFonts w:hint="eastAsia" w:ascii="宋体" w:hAnsi="宋体" w:cs="宋体"/>
                <w:color w:val="000000"/>
                <w:sz w:val="20"/>
                <w:szCs w:val="20"/>
              </w:rPr>
              <w:t>3、采用先进的强化结构工艺，使教师操作轻便简单，表面静电喷塑处理，防腐防锈耐磨；扶手采用木质或ABS套印木纹扶手；</w:t>
            </w:r>
          </w:p>
          <w:p>
            <w:pPr>
              <w:spacing w:line="400" w:lineRule="exact"/>
              <w:rPr>
                <w:rFonts w:ascii="宋体" w:hAnsi="宋体" w:cs="宋体"/>
                <w:kern w:val="0"/>
                <w:sz w:val="20"/>
                <w:szCs w:val="20"/>
              </w:rPr>
            </w:pPr>
            <w:r>
              <w:rPr>
                <w:rFonts w:hint="eastAsia" w:ascii="宋体" w:hAnsi="宋体" w:cs="宋体"/>
                <w:kern w:val="0"/>
                <w:sz w:val="20"/>
                <w:szCs w:val="20"/>
              </w:rPr>
              <w:t>4、显示器盖板和键盘部分采购翻转式设计；显示器盖板可装置17-24寸液晶屏显示器；键盘下面可放置一体式中控或分体式中控系统；桌面集成笔记本电脑接口模块（VGA一个、AUDIO一个、网络接口一个、电源接口一个、HDMI一个）；</w:t>
            </w:r>
          </w:p>
          <w:p>
            <w:pPr>
              <w:spacing w:line="400" w:lineRule="exact"/>
              <w:rPr>
                <w:rFonts w:ascii="宋体" w:hAnsi="宋体" w:cs="宋体"/>
                <w:kern w:val="0"/>
                <w:sz w:val="20"/>
                <w:szCs w:val="20"/>
              </w:rPr>
            </w:pPr>
            <w:r>
              <w:rPr>
                <w:rFonts w:hint="eastAsia" w:ascii="宋体" w:hAnsi="宋体" w:cs="宋体"/>
                <w:kern w:val="0"/>
                <w:sz w:val="20"/>
                <w:szCs w:val="20"/>
              </w:rPr>
              <w:t>5、讲台装饰板订制印刷学校Logo；</w:t>
            </w:r>
          </w:p>
          <w:p>
            <w:pPr>
              <w:spacing w:line="400" w:lineRule="exact"/>
              <w:rPr>
                <w:rFonts w:ascii="宋体" w:hAnsi="宋体" w:cs="宋体"/>
                <w:kern w:val="0"/>
                <w:sz w:val="20"/>
                <w:szCs w:val="20"/>
              </w:rPr>
            </w:pPr>
            <w:r>
              <w:rPr>
                <w:rFonts w:hint="eastAsia" w:ascii="宋体" w:hAnsi="宋体" w:cs="宋体"/>
                <w:kern w:val="0"/>
                <w:sz w:val="20"/>
                <w:szCs w:val="20"/>
              </w:rPr>
              <w:t>6、右侧抽屉可放置实物展示台，关闭后，所有设备隐藏在讲台内；</w:t>
            </w:r>
          </w:p>
          <w:p>
            <w:pPr>
              <w:spacing w:line="400" w:lineRule="exact"/>
              <w:rPr>
                <w:rFonts w:ascii="宋体" w:hAnsi="宋体" w:cs="宋体"/>
                <w:kern w:val="0"/>
                <w:sz w:val="20"/>
                <w:szCs w:val="20"/>
              </w:rPr>
            </w:pPr>
            <w:r>
              <w:rPr>
                <w:rFonts w:hint="eastAsia" w:ascii="宋体" w:hAnsi="宋体" w:cs="宋体"/>
                <w:kern w:val="0"/>
                <w:sz w:val="20"/>
                <w:szCs w:val="20"/>
              </w:rPr>
              <w:t>7、讲桌下层采购国际标准机架式设计，并配置8个二三插座；双开式后门按设备的摆放尺寸设计专门用于安装和检修用的维修门，并预留国标无线天线发射孔；设备连线均可在后面完成；</w:t>
            </w:r>
          </w:p>
          <w:p>
            <w:pPr>
              <w:spacing w:line="400" w:lineRule="exact"/>
              <w:rPr>
                <w:rFonts w:ascii="宋体" w:hAnsi="宋体" w:cs="宋体"/>
                <w:kern w:val="0"/>
                <w:sz w:val="20"/>
                <w:szCs w:val="20"/>
              </w:rPr>
            </w:pPr>
            <w:r>
              <w:rPr>
                <w:rFonts w:hint="eastAsia" w:ascii="宋体" w:hAnsi="宋体" w:cs="宋体"/>
                <w:kern w:val="0"/>
                <w:sz w:val="20"/>
                <w:szCs w:val="20"/>
              </w:rPr>
              <w:t>8、安全设计：讲台边角采用美观的圆弧过渡，具有专业接地保护和工业漏电开关装置，确保使用安全；</w:t>
            </w:r>
          </w:p>
          <w:p>
            <w:pPr>
              <w:spacing w:line="400" w:lineRule="exact"/>
              <w:rPr>
                <w:rFonts w:ascii="宋体" w:hAnsi="宋体" w:cs="宋体"/>
                <w:kern w:val="0"/>
                <w:sz w:val="20"/>
                <w:szCs w:val="20"/>
              </w:rPr>
            </w:pPr>
            <w:r>
              <w:rPr>
                <w:rFonts w:hint="eastAsia" w:ascii="宋体" w:hAnsi="宋体" w:cs="宋体"/>
                <w:kern w:val="0"/>
                <w:sz w:val="20"/>
                <w:szCs w:val="20"/>
              </w:rPr>
              <w:t>详见讲台参考样式图片；</w:t>
            </w:r>
          </w:p>
          <w:p>
            <w:pPr>
              <w:spacing w:line="400" w:lineRule="exact"/>
              <w:rPr>
                <w:rFonts w:ascii="宋体" w:hAnsi="宋体" w:cs="宋体"/>
                <w:kern w:val="0"/>
                <w:sz w:val="20"/>
                <w:szCs w:val="20"/>
              </w:rPr>
            </w:pPr>
          </w:p>
          <w:p>
            <w:pPr>
              <w:spacing w:line="240" w:lineRule="exact"/>
              <w:jc w:val="left"/>
              <w:rPr>
                <w:rFonts w:ascii="宋体" w:hAnsi="宋体" w:cs="宋体"/>
                <w:color w:val="000000"/>
                <w:sz w:val="20"/>
                <w:szCs w:val="20"/>
              </w:rPr>
            </w:pPr>
          </w:p>
        </w:tc>
        <w:tc>
          <w:tcPr>
            <w:tcW w:w="709"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22</w:t>
            </w:r>
          </w:p>
        </w:tc>
        <w:tc>
          <w:tcPr>
            <w:tcW w:w="742" w:type="dxa"/>
            <w:tcBorders>
              <w:top w:val="nil"/>
              <w:left w:val="nil"/>
              <w:bottom w:val="single" w:color="auto" w:sz="4" w:space="0"/>
              <w:right w:val="single" w:color="auto" w:sz="4" w:space="0"/>
            </w:tcBorders>
            <w:noWrap/>
            <w:vAlign w:val="center"/>
          </w:tcPr>
          <w:p>
            <w:pPr>
              <w:jc w:val="left"/>
              <w:rPr>
                <w:rFonts w:ascii="Times New Roman" w:hAnsi="Times New Roman"/>
                <w:color w:val="000000"/>
                <w:kern w:val="0"/>
                <w:szCs w:val="21"/>
              </w:rPr>
            </w:pPr>
            <w:r>
              <w:rPr>
                <w:rFonts w:hint="eastAsia" w:ascii="Times New Roman" w:hAnsi="Times New Roman"/>
                <w:color w:val="000000"/>
                <w:kern w:val="0"/>
                <w:szCs w:val="21"/>
              </w:rPr>
              <w:t>张</w:t>
            </w:r>
          </w:p>
        </w:tc>
      </w:tr>
      <w:tr>
        <w:tblPrEx>
          <w:tblCellMar>
            <w:top w:w="0" w:type="dxa"/>
            <w:left w:w="108" w:type="dxa"/>
            <w:bottom w:w="0" w:type="dxa"/>
            <w:right w:w="108" w:type="dxa"/>
          </w:tblCellMar>
        </w:tblPrEx>
        <w:trPr>
          <w:trHeight w:val="1860" w:hRule="atLeast"/>
        </w:trPr>
        <w:tc>
          <w:tcPr>
            <w:tcW w:w="83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15</w:t>
            </w:r>
          </w:p>
        </w:tc>
        <w:tc>
          <w:tcPr>
            <w:tcW w:w="1263" w:type="dxa"/>
            <w:tcBorders>
              <w:top w:val="nil"/>
              <w:left w:val="nil"/>
              <w:bottom w:val="single" w:color="auto" w:sz="4" w:space="0"/>
              <w:right w:val="single" w:color="auto" w:sz="4" w:space="0"/>
            </w:tcBorders>
            <w:shd w:val="clear" w:color="000000" w:fill="FFFFFF"/>
            <w:vAlign w:val="center"/>
          </w:tcPr>
          <w:p>
            <w:pPr>
              <w:spacing w:line="416" w:lineRule="auto"/>
              <w:rPr>
                <w:rFonts w:ascii="Times New Roman" w:hAnsi="Times New Roman"/>
                <w:kern w:val="0"/>
                <w:szCs w:val="21"/>
              </w:rPr>
            </w:pPr>
            <w:r>
              <w:rPr>
                <w:rFonts w:hint="eastAsia" w:ascii="Times New Roman" w:hAnsi="Times New Roman"/>
                <w:kern w:val="0"/>
                <w:szCs w:val="21"/>
              </w:rPr>
              <w:t>台式电脑</w:t>
            </w:r>
          </w:p>
        </w:tc>
        <w:tc>
          <w:tcPr>
            <w:tcW w:w="4819" w:type="dxa"/>
            <w:tcBorders>
              <w:top w:val="nil"/>
              <w:left w:val="nil"/>
              <w:bottom w:val="single" w:color="auto" w:sz="4" w:space="0"/>
              <w:right w:val="single" w:color="auto" w:sz="4" w:space="0"/>
            </w:tcBorders>
            <w:shd w:val="clear" w:color="000000" w:fill="FFFFFF"/>
            <w:vAlign w:val="center"/>
          </w:tcPr>
          <w:p>
            <w:pPr>
              <w:widowControl/>
              <w:ind w:firstLine="400" w:firstLineChars="200"/>
              <w:rPr>
                <w:rFonts w:ascii="宋体" w:hAnsi="宋体"/>
                <w:kern w:val="0"/>
                <w:sz w:val="20"/>
                <w:szCs w:val="20"/>
              </w:rPr>
            </w:pPr>
            <w:r>
              <w:rPr>
                <w:rFonts w:ascii="宋体" w:hAnsi="宋体"/>
                <w:kern w:val="0"/>
                <w:sz w:val="20"/>
                <w:szCs w:val="20"/>
              </w:rPr>
              <w:t>禁止提供组装机</w:t>
            </w:r>
            <w:r>
              <w:rPr>
                <w:rFonts w:hint="eastAsia" w:ascii="宋体" w:hAnsi="宋体"/>
                <w:kern w:val="0"/>
                <w:sz w:val="20"/>
                <w:szCs w:val="20"/>
              </w:rPr>
              <w:t>，</w:t>
            </w:r>
            <w:r>
              <w:rPr>
                <w:rFonts w:ascii="宋体" w:hAnsi="宋体"/>
                <w:kern w:val="0"/>
                <w:sz w:val="20"/>
                <w:szCs w:val="20"/>
              </w:rPr>
              <w:t>必须提供完整的品牌相关主机型号</w:t>
            </w:r>
            <w:r>
              <w:rPr>
                <w:rFonts w:hint="eastAsia" w:ascii="宋体" w:hAnsi="宋体"/>
                <w:kern w:val="0"/>
                <w:sz w:val="20"/>
                <w:szCs w:val="20"/>
              </w:rPr>
              <w:t>、GB编码及识别符，</w:t>
            </w:r>
            <w:r>
              <w:rPr>
                <w:rFonts w:ascii="宋体" w:hAnsi="宋体"/>
                <w:kern w:val="0"/>
                <w:sz w:val="20"/>
                <w:szCs w:val="20"/>
              </w:rPr>
              <w:t>可官网查询</w:t>
            </w:r>
            <w:r>
              <w:rPr>
                <w:rFonts w:hint="eastAsia" w:ascii="宋体" w:hAnsi="宋体"/>
                <w:kern w:val="0"/>
                <w:sz w:val="20"/>
                <w:szCs w:val="20"/>
              </w:rPr>
              <w:t>、</w:t>
            </w:r>
            <w:r>
              <w:rPr>
                <w:rFonts w:ascii="宋体" w:hAnsi="宋体"/>
                <w:kern w:val="0"/>
                <w:sz w:val="20"/>
                <w:szCs w:val="20"/>
              </w:rPr>
              <w:t>追溯验证</w:t>
            </w:r>
            <w:r>
              <w:rPr>
                <w:rFonts w:hint="eastAsia" w:ascii="宋体" w:hAnsi="宋体"/>
                <w:kern w:val="0"/>
                <w:sz w:val="20"/>
                <w:szCs w:val="20"/>
              </w:rPr>
              <w:t>。</w:t>
            </w:r>
          </w:p>
          <w:p>
            <w:pPr>
              <w:widowControl/>
              <w:rPr>
                <w:rFonts w:ascii="宋体" w:hAnsi="宋体"/>
                <w:kern w:val="0"/>
                <w:sz w:val="20"/>
                <w:szCs w:val="20"/>
              </w:rPr>
            </w:pPr>
            <w:r>
              <w:rPr>
                <w:rFonts w:hint="eastAsia" w:ascii="宋体" w:hAnsi="宋体"/>
                <w:kern w:val="0"/>
                <w:sz w:val="20"/>
                <w:szCs w:val="20"/>
              </w:rPr>
              <w:t>1、★CPU：不低于英特尔酷睿 i7-9700F，3 GHz 基础频率，使用英特尔 Turbo Boost 技术时 4.7 GHz，12 MB 缓存，8 核8线程 (Coffee Lake-R)；</w:t>
            </w:r>
          </w:p>
          <w:p>
            <w:pPr>
              <w:widowControl/>
              <w:rPr>
                <w:rFonts w:ascii="宋体" w:hAnsi="宋体"/>
                <w:kern w:val="0"/>
                <w:sz w:val="20"/>
                <w:szCs w:val="20"/>
              </w:rPr>
            </w:pPr>
            <w:r>
              <w:rPr>
                <w:rFonts w:hint="eastAsia" w:ascii="宋体" w:hAnsi="宋体"/>
                <w:kern w:val="0"/>
                <w:sz w:val="20"/>
                <w:szCs w:val="20"/>
              </w:rPr>
              <w:t>2、★芯片组：不低于英特尔</w:t>
            </w:r>
            <w:r>
              <w:rPr>
                <w:rFonts w:ascii="宋体" w:hAnsi="宋体"/>
                <w:kern w:val="0"/>
                <w:sz w:val="20"/>
                <w:szCs w:val="20"/>
              </w:rPr>
              <w:t>H370</w:t>
            </w:r>
            <w:r>
              <w:rPr>
                <w:rFonts w:hint="eastAsia" w:ascii="宋体" w:hAnsi="宋体"/>
                <w:kern w:val="0"/>
                <w:sz w:val="20"/>
                <w:szCs w:val="20"/>
              </w:rPr>
              <w:t>或以上，100%全固态电容设计，单路供电；</w:t>
            </w:r>
          </w:p>
          <w:p>
            <w:pPr>
              <w:widowControl/>
              <w:rPr>
                <w:rFonts w:ascii="宋体" w:hAnsi="宋体"/>
                <w:kern w:val="0"/>
                <w:sz w:val="20"/>
                <w:szCs w:val="20"/>
              </w:rPr>
            </w:pPr>
            <w:r>
              <w:rPr>
                <w:rFonts w:hint="eastAsia" w:ascii="宋体" w:hAnsi="宋体"/>
                <w:kern w:val="0"/>
                <w:sz w:val="20"/>
                <w:szCs w:val="20"/>
              </w:rPr>
              <w:t>3、★内存：不低于</w:t>
            </w:r>
            <w:r>
              <w:rPr>
                <w:rFonts w:ascii="宋体" w:hAnsi="宋体"/>
                <w:kern w:val="0"/>
                <w:sz w:val="20"/>
                <w:szCs w:val="20"/>
              </w:rPr>
              <w:t>16 GB DDR4-2666 SDRAM (2 x 8 GB)</w:t>
            </w:r>
            <w:r>
              <w:rPr>
                <w:rFonts w:hint="eastAsia" w:ascii="宋体" w:hAnsi="宋体"/>
                <w:kern w:val="0"/>
                <w:sz w:val="20"/>
                <w:szCs w:val="20"/>
              </w:rPr>
              <w:t>；</w:t>
            </w:r>
          </w:p>
          <w:p>
            <w:pPr>
              <w:widowControl/>
              <w:rPr>
                <w:rFonts w:ascii="宋体" w:hAnsi="宋体"/>
                <w:kern w:val="0"/>
                <w:sz w:val="20"/>
                <w:szCs w:val="20"/>
              </w:rPr>
            </w:pPr>
            <w:r>
              <w:rPr>
                <w:rFonts w:hint="eastAsia" w:ascii="宋体" w:hAnsi="宋体"/>
                <w:kern w:val="0"/>
                <w:sz w:val="20"/>
                <w:szCs w:val="20"/>
              </w:rPr>
              <w:t>4、★硬盘：不小于1T 硬盘+</w:t>
            </w:r>
            <w:r>
              <w:rPr>
                <w:sz w:val="20"/>
                <w:szCs w:val="20"/>
              </w:rPr>
              <w:t xml:space="preserve"> </w:t>
            </w:r>
            <w:r>
              <w:rPr>
                <w:rFonts w:ascii="宋体" w:hAnsi="宋体"/>
                <w:kern w:val="0"/>
                <w:sz w:val="20"/>
                <w:szCs w:val="20"/>
              </w:rPr>
              <w:t>256 GB PCIe® NVMe™ M.2 SSD</w:t>
            </w:r>
            <w:r>
              <w:rPr>
                <w:rFonts w:hint="eastAsia" w:ascii="宋体" w:hAnsi="宋体"/>
                <w:kern w:val="0"/>
                <w:sz w:val="20"/>
                <w:szCs w:val="20"/>
              </w:rPr>
              <w:t>；</w:t>
            </w:r>
          </w:p>
          <w:p>
            <w:pPr>
              <w:widowControl/>
              <w:rPr>
                <w:rFonts w:ascii="宋体" w:hAnsi="宋体"/>
                <w:kern w:val="0"/>
                <w:sz w:val="20"/>
                <w:szCs w:val="20"/>
              </w:rPr>
            </w:pPr>
            <w:r>
              <w:rPr>
                <w:rFonts w:hint="eastAsia" w:ascii="宋体" w:hAnsi="宋体"/>
                <w:kern w:val="0"/>
                <w:sz w:val="20"/>
                <w:szCs w:val="20"/>
              </w:rPr>
              <w:t>5、光驱：无光驱</w:t>
            </w:r>
          </w:p>
          <w:p>
            <w:pPr>
              <w:widowControl/>
              <w:rPr>
                <w:rFonts w:ascii="宋体" w:hAnsi="宋体"/>
                <w:kern w:val="0"/>
                <w:sz w:val="20"/>
                <w:szCs w:val="20"/>
              </w:rPr>
            </w:pPr>
            <w:r>
              <w:rPr>
                <w:rFonts w:hint="eastAsia" w:ascii="宋体" w:hAnsi="宋体"/>
                <w:kern w:val="0"/>
                <w:sz w:val="20"/>
                <w:szCs w:val="20"/>
              </w:rPr>
              <w:t>6、★网卡：集成10/100/1000M网卡；</w:t>
            </w:r>
            <w:r>
              <w:rPr>
                <w:rFonts w:ascii="宋体" w:hAnsi="宋体"/>
                <w:kern w:val="0"/>
                <w:sz w:val="20"/>
                <w:szCs w:val="20"/>
              </w:rPr>
              <w:t>Realtek 802.11b/g/n/a/ac (1x1) and Bluetooth® 4.2 combo</w:t>
            </w:r>
            <w:r>
              <w:rPr>
                <w:rFonts w:hint="eastAsia" w:ascii="宋体" w:hAnsi="宋体"/>
                <w:kern w:val="0"/>
                <w:sz w:val="20"/>
                <w:szCs w:val="20"/>
              </w:rPr>
              <w:t>无线网卡；</w:t>
            </w:r>
          </w:p>
          <w:p>
            <w:pPr>
              <w:widowControl/>
              <w:rPr>
                <w:rFonts w:ascii="宋体" w:hAnsi="宋体"/>
                <w:kern w:val="0"/>
                <w:sz w:val="20"/>
                <w:szCs w:val="20"/>
              </w:rPr>
            </w:pPr>
            <w:r>
              <w:rPr>
                <w:rFonts w:hint="eastAsia" w:ascii="宋体" w:hAnsi="宋体"/>
                <w:kern w:val="0"/>
                <w:sz w:val="20"/>
                <w:szCs w:val="20"/>
              </w:rPr>
              <w:t>7、</w:t>
            </w:r>
            <w:r>
              <w:rPr>
                <w:rFonts w:hint="eastAsia" w:ascii="宋体" w:hAnsi="宋体"/>
                <w:sz w:val="20"/>
                <w:szCs w:val="20"/>
              </w:rPr>
              <w:t>接口：</w:t>
            </w:r>
          </w:p>
          <w:p>
            <w:pPr>
              <w:widowControl/>
              <w:rPr>
                <w:rFonts w:ascii="宋体" w:hAnsi="宋体"/>
                <w:kern w:val="0"/>
                <w:sz w:val="20"/>
                <w:szCs w:val="20"/>
              </w:rPr>
            </w:pPr>
            <w:r>
              <w:rPr>
                <w:rFonts w:hint="eastAsia" w:ascii="宋体" w:hAnsi="宋体"/>
                <w:kern w:val="0"/>
                <w:sz w:val="20"/>
                <w:szCs w:val="20"/>
              </w:rPr>
              <w:t>顶置2×USB 3.1 Gen1，1×耳麦Combo，1×麦克，顶置Audio位于两USB中间；</w:t>
            </w:r>
          </w:p>
          <w:p>
            <w:pPr>
              <w:widowControl/>
              <w:rPr>
                <w:rFonts w:ascii="宋体" w:hAnsi="宋体"/>
                <w:kern w:val="0"/>
                <w:sz w:val="20"/>
                <w:szCs w:val="20"/>
              </w:rPr>
            </w:pPr>
            <w:r>
              <w:rPr>
                <w:rFonts w:hint="eastAsia" w:ascii="宋体" w:hAnsi="宋体"/>
                <w:kern w:val="0"/>
                <w:sz w:val="20"/>
                <w:szCs w:val="20"/>
              </w:rPr>
              <w:t>后置2×USB 3.1 Gen2，2×USB 3.1 Gen1，2×USB 2.0，1×PS/2-Combo，1×串口，1×VGA，1×HDMI，2×DP，1×RJ-45，1×耳机，1×麦克，1×Line-in；</w:t>
            </w:r>
          </w:p>
          <w:p>
            <w:pPr>
              <w:widowControl/>
              <w:numPr>
                <w:ilvl w:val="0"/>
                <w:numId w:val="3"/>
              </w:numPr>
              <w:rPr>
                <w:rFonts w:ascii="宋体" w:hAnsi="宋体"/>
                <w:kern w:val="0"/>
                <w:sz w:val="20"/>
                <w:szCs w:val="20"/>
              </w:rPr>
            </w:pPr>
            <w:r>
              <w:rPr>
                <w:rFonts w:hint="eastAsia" w:ascii="宋体" w:hAnsi="宋体"/>
                <w:kern w:val="0"/>
                <w:sz w:val="20"/>
                <w:szCs w:val="20"/>
              </w:rPr>
              <w:t>声卡：集成声卡芯片，5.1声道；</w:t>
            </w:r>
          </w:p>
          <w:p>
            <w:pPr>
              <w:widowControl/>
              <w:numPr>
                <w:ilvl w:val="0"/>
                <w:numId w:val="3"/>
              </w:numPr>
              <w:rPr>
                <w:rFonts w:ascii="宋体" w:hAnsi="宋体"/>
                <w:kern w:val="0"/>
                <w:sz w:val="20"/>
                <w:szCs w:val="20"/>
              </w:rPr>
            </w:pPr>
            <w:r>
              <w:rPr>
                <w:rFonts w:hint="eastAsia" w:ascii="宋体" w:hAnsi="宋体"/>
                <w:kern w:val="0"/>
                <w:sz w:val="20"/>
                <w:szCs w:val="20"/>
              </w:rPr>
              <w:t>鼠键一套；</w:t>
            </w:r>
          </w:p>
          <w:p>
            <w:pPr>
              <w:widowControl/>
              <w:rPr>
                <w:rFonts w:ascii="宋体" w:hAnsi="宋体"/>
                <w:kern w:val="0"/>
                <w:sz w:val="20"/>
                <w:szCs w:val="20"/>
              </w:rPr>
            </w:pPr>
            <w:r>
              <w:rPr>
                <w:rFonts w:hint="eastAsia" w:ascii="宋体" w:hAnsi="宋体"/>
                <w:kern w:val="0"/>
                <w:sz w:val="20"/>
                <w:szCs w:val="20"/>
              </w:rPr>
              <w:t>10、机箱电源：400-500W 80Plus 电源；</w:t>
            </w:r>
          </w:p>
          <w:p>
            <w:pPr>
              <w:widowControl/>
              <w:rPr>
                <w:rFonts w:ascii="宋体" w:hAnsi="宋体"/>
                <w:kern w:val="0"/>
                <w:sz w:val="20"/>
                <w:szCs w:val="20"/>
              </w:rPr>
            </w:pPr>
            <w:r>
              <w:rPr>
                <w:rFonts w:hint="eastAsia" w:ascii="宋体" w:hAnsi="宋体"/>
                <w:kern w:val="0"/>
                <w:sz w:val="20"/>
                <w:szCs w:val="20"/>
              </w:rPr>
              <w:t>11、插槽：不少于2×PCIe x16（其中1个为PCIe x4）、1×PCIe x1、1×PCI，2×M.2</w:t>
            </w:r>
          </w:p>
          <w:p>
            <w:pPr>
              <w:widowControl/>
              <w:rPr>
                <w:rFonts w:ascii="宋体" w:hAnsi="宋体"/>
                <w:kern w:val="0"/>
                <w:sz w:val="20"/>
                <w:szCs w:val="20"/>
              </w:rPr>
            </w:pPr>
            <w:r>
              <w:rPr>
                <w:rFonts w:hint="eastAsia" w:ascii="宋体" w:hAnsi="宋体"/>
                <w:kern w:val="0"/>
                <w:sz w:val="20"/>
                <w:szCs w:val="20"/>
              </w:rPr>
              <w:t>12、投标产品具备3C、节能、环保、平均无故障不低于100万小时，提供认证证书；</w:t>
            </w:r>
          </w:p>
          <w:p>
            <w:pPr>
              <w:widowControl/>
              <w:rPr>
                <w:rFonts w:ascii="宋体" w:hAnsi="宋体"/>
                <w:color w:val="000000" w:themeColor="text1"/>
                <w:sz w:val="20"/>
                <w:szCs w:val="20"/>
              </w:rPr>
            </w:pPr>
            <w:r>
              <w:rPr>
                <w:rFonts w:hint="eastAsia" w:ascii="宋体" w:hAnsi="宋体"/>
                <w:b/>
                <w:kern w:val="0"/>
                <w:sz w:val="20"/>
                <w:szCs w:val="20"/>
              </w:rPr>
              <w:t>▲</w:t>
            </w:r>
            <w:r>
              <w:rPr>
                <w:rFonts w:hint="eastAsia" w:ascii="宋体" w:hAnsi="宋体"/>
                <w:color w:val="000000" w:themeColor="text1"/>
                <w:kern w:val="0"/>
                <w:sz w:val="20"/>
                <w:szCs w:val="20"/>
              </w:rPr>
              <w:t>13、</w:t>
            </w:r>
            <w:r>
              <w:rPr>
                <w:rFonts w:hint="eastAsia" w:ascii="宋体" w:hAnsi="宋体"/>
                <w:color w:val="000000" w:themeColor="text1"/>
                <w:sz w:val="20"/>
                <w:szCs w:val="20"/>
              </w:rPr>
              <w:t>主板BIOS集成网络同传及还原功能。</w:t>
            </w:r>
          </w:p>
          <w:p>
            <w:pPr>
              <w:widowControl/>
              <w:rPr>
                <w:rFonts w:ascii="宋体" w:hAnsi="宋体"/>
                <w:color w:val="000000" w:themeColor="text1"/>
                <w:sz w:val="20"/>
                <w:szCs w:val="20"/>
              </w:rPr>
            </w:pPr>
            <w:r>
              <w:rPr>
                <w:rFonts w:hint="eastAsia" w:ascii="宋体" w:hAnsi="宋体"/>
                <w:color w:val="000000" w:themeColor="text1"/>
                <w:sz w:val="20"/>
                <w:szCs w:val="20"/>
              </w:rPr>
              <w:t>提供与主机同一品牌非加插保护卡硬件实现的软件应用功能，不得加插保护卡等硬件，支持硬盘保护：</w:t>
            </w:r>
          </w:p>
          <w:p>
            <w:pPr>
              <w:widowControl/>
              <w:rPr>
                <w:rFonts w:ascii="宋体" w:hAnsi="宋体"/>
                <w:color w:val="000000" w:themeColor="text1"/>
                <w:sz w:val="20"/>
                <w:szCs w:val="20"/>
              </w:rPr>
            </w:pPr>
            <w:r>
              <w:rPr>
                <w:rFonts w:hint="eastAsia" w:ascii="宋体" w:hAnsi="宋体"/>
                <w:color w:val="000000" w:themeColor="text1"/>
                <w:sz w:val="20"/>
                <w:szCs w:val="20"/>
              </w:rPr>
              <w:t>(1)</w:t>
            </w:r>
            <w:r>
              <w:rPr>
                <w:rFonts w:hint="eastAsia" w:ascii="宋体" w:hAnsi="宋体"/>
                <w:color w:val="000000" w:themeColor="text1"/>
                <w:sz w:val="20"/>
                <w:szCs w:val="20"/>
              </w:rPr>
              <w:tab/>
            </w:r>
            <w:r>
              <w:rPr>
                <w:rFonts w:hint="eastAsia" w:ascii="宋体" w:hAnsi="宋体"/>
                <w:color w:val="000000" w:themeColor="text1"/>
                <w:sz w:val="20"/>
                <w:szCs w:val="20"/>
              </w:rPr>
              <w:t>硬盘保护：具有还原功能，保证电脑免受病毒和恶意破坏导致的系统崩溃；</w:t>
            </w:r>
          </w:p>
          <w:p>
            <w:pPr>
              <w:widowControl/>
              <w:rPr>
                <w:rFonts w:ascii="宋体" w:hAnsi="宋体"/>
                <w:color w:val="000000" w:themeColor="text1"/>
                <w:sz w:val="20"/>
                <w:szCs w:val="20"/>
              </w:rPr>
            </w:pPr>
            <w:r>
              <w:rPr>
                <w:rFonts w:hint="eastAsia" w:ascii="宋体" w:hAnsi="宋体"/>
                <w:color w:val="000000" w:themeColor="text1"/>
                <w:sz w:val="20"/>
                <w:szCs w:val="20"/>
              </w:rPr>
              <w:t>(2)</w:t>
            </w:r>
            <w:r>
              <w:rPr>
                <w:rFonts w:hint="eastAsia" w:ascii="宋体" w:hAnsi="宋体"/>
                <w:color w:val="000000" w:themeColor="text1"/>
                <w:sz w:val="20"/>
                <w:szCs w:val="20"/>
              </w:rPr>
              <w:tab/>
            </w:r>
            <w:r>
              <w:rPr>
                <w:rFonts w:hint="eastAsia" w:ascii="宋体" w:hAnsi="宋体"/>
                <w:color w:val="000000" w:themeColor="text1"/>
                <w:sz w:val="20"/>
                <w:szCs w:val="20"/>
              </w:rPr>
              <w:t>网络同传：数据通过局域网分发，可一次性部署所有设备；</w:t>
            </w:r>
          </w:p>
          <w:p>
            <w:pPr>
              <w:widowControl/>
              <w:rPr>
                <w:rFonts w:ascii="宋体" w:hAnsi="宋体"/>
                <w:color w:val="000000" w:themeColor="text1"/>
                <w:sz w:val="20"/>
                <w:szCs w:val="20"/>
              </w:rPr>
            </w:pPr>
            <w:r>
              <w:rPr>
                <w:rFonts w:hint="eastAsia" w:ascii="宋体" w:hAnsi="宋体"/>
                <w:color w:val="000000" w:themeColor="text1"/>
                <w:sz w:val="20"/>
                <w:szCs w:val="20"/>
              </w:rPr>
              <w:t>(3)</w:t>
            </w:r>
            <w:r>
              <w:rPr>
                <w:rFonts w:hint="eastAsia" w:ascii="宋体" w:hAnsi="宋体"/>
                <w:color w:val="000000" w:themeColor="text1"/>
                <w:sz w:val="20"/>
                <w:szCs w:val="20"/>
              </w:rPr>
              <w:tab/>
            </w:r>
            <w:r>
              <w:rPr>
                <w:rFonts w:hint="eastAsia" w:ascii="宋体" w:hAnsi="宋体"/>
                <w:color w:val="000000" w:themeColor="text1"/>
                <w:sz w:val="20"/>
                <w:szCs w:val="20"/>
              </w:rPr>
              <w:t>网络控制：远程查看、远程控制、文件传输</w:t>
            </w:r>
          </w:p>
          <w:p>
            <w:pPr>
              <w:widowControl/>
              <w:rPr>
                <w:rFonts w:ascii="宋体" w:hAnsi="宋体"/>
                <w:kern w:val="0"/>
                <w:sz w:val="20"/>
                <w:szCs w:val="20"/>
              </w:rPr>
            </w:pPr>
            <w:r>
              <w:rPr>
                <w:rFonts w:hint="eastAsia" w:ascii="宋体" w:hAnsi="宋体"/>
                <w:kern w:val="0"/>
                <w:sz w:val="20"/>
                <w:szCs w:val="20"/>
              </w:rPr>
              <w:t>14、★显示器：≥21.5英寸 144Hz FreeSync兼容G-Sync 窄边框升降旋转 内置音箱 1ms响应，认证低蓝光！</w:t>
            </w:r>
            <w:r>
              <w:rPr>
                <w:rFonts w:ascii="宋体" w:hAnsi="宋体"/>
                <w:kern w:val="0"/>
                <w:sz w:val="20"/>
                <w:szCs w:val="20"/>
              </w:rPr>
              <w:t>1920×1080</w:t>
            </w:r>
            <w:r>
              <w:rPr>
                <w:rFonts w:hint="eastAsia" w:ascii="宋体" w:hAnsi="宋体"/>
                <w:kern w:val="0"/>
                <w:sz w:val="20"/>
                <w:szCs w:val="20"/>
              </w:rPr>
              <w:t>，面板类型 TN 点距0.2745，亮度 250cd/m2，16:9，与主机同一品牌。</w:t>
            </w:r>
          </w:p>
          <w:p>
            <w:pPr>
              <w:widowControl/>
              <w:rPr>
                <w:rFonts w:ascii="宋体" w:hAnsi="宋体"/>
                <w:sz w:val="20"/>
                <w:szCs w:val="20"/>
              </w:rPr>
            </w:pPr>
            <w:r>
              <w:rPr>
                <w:rFonts w:hint="eastAsia" w:ascii="宋体" w:hAnsi="宋体"/>
                <w:sz w:val="20"/>
                <w:szCs w:val="20"/>
              </w:rPr>
              <w:t>15、</w:t>
            </w:r>
            <w:r>
              <w:rPr>
                <w:rFonts w:hint="eastAsia" w:ascii="宋体" w:hAnsi="宋体"/>
                <w:kern w:val="0"/>
                <w:sz w:val="20"/>
                <w:szCs w:val="20"/>
              </w:rPr>
              <w:t>★</w:t>
            </w:r>
            <w:r>
              <w:rPr>
                <w:rFonts w:hint="eastAsia" w:ascii="宋体" w:hAnsi="宋体"/>
                <w:sz w:val="20"/>
                <w:szCs w:val="20"/>
              </w:rPr>
              <w:t>操作系统，Windows10，</w:t>
            </w:r>
            <w:r>
              <w:rPr>
                <w:rFonts w:ascii="宋体" w:hAnsi="宋体"/>
                <w:sz w:val="20"/>
                <w:szCs w:val="20"/>
              </w:rPr>
              <w:t>64位</w:t>
            </w:r>
            <w:r>
              <w:rPr>
                <w:rFonts w:hint="eastAsia" w:ascii="宋体" w:hAnsi="宋体"/>
                <w:sz w:val="20"/>
                <w:szCs w:val="20"/>
              </w:rPr>
              <w:t>，</w:t>
            </w:r>
            <w:r>
              <w:rPr>
                <w:rFonts w:ascii="宋体" w:hAnsi="宋体"/>
                <w:sz w:val="20"/>
                <w:szCs w:val="20"/>
              </w:rPr>
              <w:t>正版永久注册</w:t>
            </w:r>
          </w:p>
          <w:p>
            <w:pPr>
              <w:spacing w:line="240" w:lineRule="exact"/>
              <w:jc w:val="left"/>
              <w:rPr>
                <w:rFonts w:ascii="Times New Roman" w:hAnsi="Times New Roman"/>
                <w:kern w:val="0"/>
                <w:sz w:val="20"/>
                <w:szCs w:val="20"/>
              </w:rPr>
            </w:pPr>
            <w:r>
              <w:rPr>
                <w:rFonts w:hint="eastAsia" w:ascii="宋体" w:hAnsi="宋体"/>
                <w:sz w:val="20"/>
                <w:szCs w:val="20"/>
              </w:rPr>
              <w:t>16、★品牌商提供三年上门服务或者供应商提供48小时同款包换服务</w:t>
            </w:r>
          </w:p>
        </w:tc>
        <w:tc>
          <w:tcPr>
            <w:tcW w:w="709"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10</w:t>
            </w:r>
          </w:p>
        </w:tc>
        <w:tc>
          <w:tcPr>
            <w:tcW w:w="742" w:type="dxa"/>
            <w:tcBorders>
              <w:top w:val="nil"/>
              <w:left w:val="nil"/>
              <w:bottom w:val="single" w:color="auto" w:sz="4" w:space="0"/>
              <w:right w:val="single" w:color="auto" w:sz="4" w:space="0"/>
            </w:tcBorders>
            <w:noWrap/>
            <w:vAlign w:val="center"/>
          </w:tcPr>
          <w:p>
            <w:pPr>
              <w:jc w:val="left"/>
              <w:rPr>
                <w:rFonts w:ascii="Times New Roman" w:hAnsi="Times New Roman"/>
                <w:color w:val="000000"/>
                <w:kern w:val="0"/>
                <w:szCs w:val="21"/>
              </w:rPr>
            </w:pPr>
            <w:r>
              <w:rPr>
                <w:rFonts w:hint="eastAsia" w:ascii="Times New Roman" w:hAnsi="Times New Roman"/>
                <w:color w:val="000000"/>
                <w:kern w:val="0"/>
                <w:szCs w:val="21"/>
              </w:rPr>
              <w:t>套</w:t>
            </w:r>
          </w:p>
        </w:tc>
      </w:tr>
      <w:tr>
        <w:tblPrEx>
          <w:tblCellMar>
            <w:top w:w="0" w:type="dxa"/>
            <w:left w:w="108" w:type="dxa"/>
            <w:bottom w:w="0" w:type="dxa"/>
            <w:right w:w="108" w:type="dxa"/>
          </w:tblCellMar>
        </w:tblPrEx>
        <w:trPr>
          <w:trHeight w:val="534" w:hRule="atLeast"/>
        </w:trPr>
        <w:tc>
          <w:tcPr>
            <w:tcW w:w="83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16</w:t>
            </w:r>
          </w:p>
        </w:tc>
        <w:tc>
          <w:tcPr>
            <w:tcW w:w="1263" w:type="dxa"/>
            <w:tcBorders>
              <w:top w:val="nil"/>
              <w:left w:val="nil"/>
              <w:bottom w:val="single" w:color="auto" w:sz="4" w:space="0"/>
              <w:right w:val="single" w:color="auto" w:sz="4" w:space="0"/>
            </w:tcBorders>
            <w:shd w:val="clear" w:color="000000" w:fill="FFFFFF"/>
            <w:vAlign w:val="center"/>
          </w:tcPr>
          <w:p>
            <w:pPr>
              <w:spacing w:line="416" w:lineRule="auto"/>
              <w:jc w:val="left"/>
              <w:rPr>
                <w:rFonts w:ascii="Times New Roman" w:hAnsi="Times New Roman"/>
                <w:kern w:val="0"/>
                <w:szCs w:val="21"/>
              </w:rPr>
            </w:pPr>
            <w:r>
              <w:rPr>
                <w:rFonts w:hint="eastAsia" w:ascii="Times New Roman" w:hAnsi="Times New Roman"/>
                <w:kern w:val="0"/>
                <w:szCs w:val="21"/>
              </w:rPr>
              <w:t>数字实物展台</w:t>
            </w:r>
          </w:p>
        </w:tc>
        <w:tc>
          <w:tcPr>
            <w:tcW w:w="4819" w:type="dxa"/>
            <w:tcBorders>
              <w:top w:val="nil"/>
              <w:left w:val="nil"/>
              <w:bottom w:val="single" w:color="auto" w:sz="4" w:space="0"/>
              <w:right w:val="single" w:color="auto" w:sz="4" w:space="0"/>
            </w:tcBorders>
            <w:shd w:val="clear" w:color="000000" w:fill="FFFFFF"/>
            <w:vAlign w:val="center"/>
          </w:tcPr>
          <w:p>
            <w:pPr>
              <w:spacing w:line="240" w:lineRule="exact"/>
              <w:jc w:val="left"/>
              <w:rPr>
                <w:rFonts w:ascii="Times New Roman" w:hAnsi="Times New Roman"/>
                <w:kern w:val="0"/>
                <w:sz w:val="20"/>
                <w:szCs w:val="20"/>
              </w:rPr>
            </w:pPr>
            <w:r>
              <w:rPr>
                <w:rFonts w:hint="eastAsia" w:ascii="宋体" w:hAnsi="宋体" w:cs="宋体"/>
                <w:color w:val="000000"/>
                <w:kern w:val="0"/>
                <w:sz w:val="20"/>
                <w:szCs w:val="20"/>
                <w:lang w:bidi="ar"/>
              </w:rPr>
              <w:t>整机220倍放大，像素800万；主要接口：VGA、HDMI、USB；RGB输出分辨率：XGA、SXGA、WXGA、720P、1080P；自动对焦、白平衡；采集画面不低于A4</w:t>
            </w:r>
          </w:p>
        </w:tc>
        <w:tc>
          <w:tcPr>
            <w:tcW w:w="709"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9</w:t>
            </w:r>
          </w:p>
        </w:tc>
        <w:tc>
          <w:tcPr>
            <w:tcW w:w="742" w:type="dxa"/>
            <w:tcBorders>
              <w:top w:val="nil"/>
              <w:left w:val="nil"/>
              <w:bottom w:val="single" w:color="auto" w:sz="4" w:space="0"/>
              <w:right w:val="single" w:color="auto" w:sz="4" w:space="0"/>
            </w:tcBorders>
            <w:noWrap/>
            <w:vAlign w:val="center"/>
          </w:tcPr>
          <w:p>
            <w:pPr>
              <w:jc w:val="left"/>
              <w:rPr>
                <w:rFonts w:ascii="Times New Roman" w:hAnsi="Times New Roman"/>
                <w:color w:val="000000"/>
                <w:kern w:val="0"/>
                <w:szCs w:val="21"/>
              </w:rPr>
            </w:pPr>
            <w:r>
              <w:rPr>
                <w:rFonts w:hint="eastAsia" w:ascii="Times New Roman" w:hAnsi="Times New Roman"/>
                <w:color w:val="000000"/>
                <w:kern w:val="0"/>
                <w:szCs w:val="21"/>
              </w:rPr>
              <w:t>台</w:t>
            </w:r>
          </w:p>
        </w:tc>
      </w:tr>
      <w:tr>
        <w:tblPrEx>
          <w:tblCellMar>
            <w:top w:w="0" w:type="dxa"/>
            <w:left w:w="108" w:type="dxa"/>
            <w:bottom w:w="0" w:type="dxa"/>
            <w:right w:w="108" w:type="dxa"/>
          </w:tblCellMar>
        </w:tblPrEx>
        <w:trPr>
          <w:trHeight w:val="534" w:hRule="atLeast"/>
        </w:trPr>
        <w:tc>
          <w:tcPr>
            <w:tcW w:w="83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17</w:t>
            </w:r>
          </w:p>
        </w:tc>
        <w:tc>
          <w:tcPr>
            <w:tcW w:w="1263" w:type="dxa"/>
            <w:tcBorders>
              <w:top w:val="nil"/>
              <w:left w:val="nil"/>
              <w:bottom w:val="single" w:color="auto" w:sz="4" w:space="0"/>
              <w:right w:val="single" w:color="auto" w:sz="4" w:space="0"/>
            </w:tcBorders>
            <w:shd w:val="clear" w:color="000000" w:fill="FFFFFF"/>
            <w:vAlign w:val="center"/>
          </w:tcPr>
          <w:p>
            <w:pPr>
              <w:spacing w:line="416" w:lineRule="auto"/>
              <w:jc w:val="left"/>
              <w:rPr>
                <w:rFonts w:ascii="Times New Roman" w:hAnsi="Times New Roman"/>
                <w:kern w:val="0"/>
                <w:szCs w:val="21"/>
              </w:rPr>
            </w:pPr>
            <w:r>
              <w:rPr>
                <w:rFonts w:hint="eastAsia" w:ascii="Times New Roman" w:hAnsi="Times New Roman"/>
                <w:kern w:val="0"/>
                <w:szCs w:val="21"/>
              </w:rPr>
              <w:t>无线传屏器（无线协作设备）</w:t>
            </w:r>
          </w:p>
        </w:tc>
        <w:tc>
          <w:tcPr>
            <w:tcW w:w="4819" w:type="dxa"/>
            <w:tcBorders>
              <w:top w:val="nil"/>
              <w:left w:val="nil"/>
              <w:bottom w:val="single" w:color="auto" w:sz="4" w:space="0"/>
              <w:right w:val="single" w:color="auto" w:sz="4" w:space="0"/>
            </w:tcBorders>
            <w:shd w:val="clear" w:color="000000" w:fill="FFFFFF"/>
            <w:vAlign w:val="center"/>
          </w:tcPr>
          <w:p>
            <w:pPr>
              <w:spacing w:line="240" w:lineRule="exact"/>
              <w:jc w:val="left"/>
              <w:rPr>
                <w:rFonts w:ascii="Times New Roman" w:hAnsi="Times New Roman"/>
                <w:kern w:val="0"/>
                <w:sz w:val="20"/>
                <w:szCs w:val="20"/>
              </w:rPr>
            </w:pPr>
            <w:r>
              <w:rPr>
                <w:rFonts w:hint="eastAsia" w:ascii="宋体" w:hAnsi="宋体" w:cs="宋体"/>
                <w:color w:val="000000"/>
                <w:kern w:val="0"/>
                <w:sz w:val="20"/>
                <w:szCs w:val="20"/>
                <w:lang w:bidi="ar"/>
              </w:rPr>
              <w:t>Solstice Pod 无线传屏器，内核处理器：QualComm Snapdragon™ S820, 四核 Kryo™ CPU；图形处理器：Adreno™ 530；内存： 4GB RAM, 16GB eMMC Flash Storage；无线：双波段， 802.11ac 2×2 MIMO；音视频输出： HDMI 2.0 / HDMI 1.4；音频输出支持7.1 声道；视频支持：4K、HD、SD</w:t>
            </w:r>
          </w:p>
        </w:tc>
        <w:tc>
          <w:tcPr>
            <w:tcW w:w="709"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10</w:t>
            </w:r>
          </w:p>
        </w:tc>
        <w:tc>
          <w:tcPr>
            <w:tcW w:w="742" w:type="dxa"/>
            <w:tcBorders>
              <w:top w:val="nil"/>
              <w:left w:val="nil"/>
              <w:bottom w:val="single" w:color="auto" w:sz="4" w:space="0"/>
              <w:right w:val="single" w:color="auto" w:sz="4" w:space="0"/>
            </w:tcBorders>
            <w:noWrap/>
            <w:vAlign w:val="center"/>
          </w:tcPr>
          <w:p>
            <w:pPr>
              <w:jc w:val="left"/>
              <w:rPr>
                <w:rFonts w:ascii="Times New Roman" w:hAnsi="Times New Roman"/>
                <w:color w:val="000000"/>
                <w:kern w:val="0"/>
                <w:szCs w:val="21"/>
              </w:rPr>
            </w:pPr>
            <w:r>
              <w:rPr>
                <w:rFonts w:hint="eastAsia" w:ascii="Times New Roman" w:hAnsi="Times New Roman"/>
                <w:color w:val="000000"/>
                <w:kern w:val="0"/>
                <w:szCs w:val="21"/>
              </w:rPr>
              <w:t>套</w:t>
            </w:r>
          </w:p>
        </w:tc>
      </w:tr>
      <w:tr>
        <w:tblPrEx>
          <w:tblCellMar>
            <w:top w:w="0" w:type="dxa"/>
            <w:left w:w="108" w:type="dxa"/>
            <w:bottom w:w="0" w:type="dxa"/>
            <w:right w:w="108" w:type="dxa"/>
          </w:tblCellMar>
        </w:tblPrEx>
        <w:trPr>
          <w:trHeight w:val="534" w:hRule="atLeast"/>
        </w:trPr>
        <w:tc>
          <w:tcPr>
            <w:tcW w:w="83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18</w:t>
            </w:r>
          </w:p>
        </w:tc>
        <w:tc>
          <w:tcPr>
            <w:tcW w:w="1263" w:type="dxa"/>
            <w:tcBorders>
              <w:top w:val="nil"/>
              <w:left w:val="nil"/>
              <w:bottom w:val="single" w:color="auto" w:sz="4" w:space="0"/>
              <w:right w:val="single" w:color="auto" w:sz="4" w:space="0"/>
            </w:tcBorders>
            <w:shd w:val="clear" w:color="000000" w:fill="FFFFFF"/>
            <w:vAlign w:val="center"/>
          </w:tcPr>
          <w:p>
            <w:pPr>
              <w:spacing w:line="416" w:lineRule="auto"/>
              <w:jc w:val="left"/>
              <w:rPr>
                <w:rFonts w:ascii="Times New Roman" w:hAnsi="Times New Roman"/>
                <w:kern w:val="0"/>
                <w:szCs w:val="21"/>
              </w:rPr>
            </w:pPr>
            <w:r>
              <w:rPr>
                <w:rFonts w:hint="eastAsia" w:ascii="Times New Roman" w:hAnsi="Times New Roman"/>
                <w:kern w:val="0"/>
                <w:szCs w:val="21"/>
              </w:rPr>
              <w:t>系统集成</w:t>
            </w:r>
          </w:p>
        </w:tc>
        <w:tc>
          <w:tcPr>
            <w:tcW w:w="4819" w:type="dxa"/>
            <w:tcBorders>
              <w:top w:val="nil"/>
              <w:left w:val="nil"/>
              <w:bottom w:val="single" w:color="auto" w:sz="4" w:space="0"/>
              <w:right w:val="single" w:color="auto" w:sz="4" w:space="0"/>
            </w:tcBorders>
            <w:shd w:val="clear" w:color="000000" w:fill="FFFFFF"/>
            <w:vAlign w:val="center"/>
          </w:tcPr>
          <w:p>
            <w:pPr>
              <w:spacing w:line="240" w:lineRule="exact"/>
              <w:jc w:val="left"/>
              <w:rPr>
                <w:rFonts w:ascii="Times New Roman" w:hAnsi="Times New Roman"/>
                <w:kern w:val="0"/>
                <w:sz w:val="20"/>
                <w:szCs w:val="20"/>
              </w:rPr>
            </w:pPr>
            <w:r>
              <w:rPr>
                <w:rFonts w:ascii="Times New Roman" w:hAnsi="Times New Roman"/>
                <w:kern w:val="0"/>
                <w:sz w:val="20"/>
                <w:szCs w:val="20"/>
              </w:rPr>
              <w:t>针对本项目的设备安装、实施、布线等服务</w:t>
            </w:r>
            <w:r>
              <w:rPr>
                <w:rFonts w:hint="eastAsia" w:ascii="Times New Roman" w:hAnsi="Times New Roman"/>
                <w:kern w:val="0"/>
                <w:sz w:val="20"/>
                <w:szCs w:val="20"/>
              </w:rPr>
              <w:t>；含搭建整套多媒体系统所需的电源线、HDMI线、VGA线、音频线、网络串口控制线、投影仪吊架、幕布吊架、音箱支架以及线槽等</w:t>
            </w:r>
          </w:p>
        </w:tc>
        <w:tc>
          <w:tcPr>
            <w:tcW w:w="709"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ascii="Times New Roman" w:hAnsi="Times New Roman"/>
                <w:color w:val="000000"/>
                <w:kern w:val="0"/>
                <w:szCs w:val="21"/>
              </w:rPr>
              <w:t>1</w:t>
            </w:r>
          </w:p>
        </w:tc>
        <w:tc>
          <w:tcPr>
            <w:tcW w:w="742" w:type="dxa"/>
            <w:tcBorders>
              <w:top w:val="nil"/>
              <w:left w:val="nil"/>
              <w:bottom w:val="single" w:color="auto" w:sz="4" w:space="0"/>
              <w:right w:val="single" w:color="auto" w:sz="4" w:space="0"/>
            </w:tcBorders>
            <w:noWrap/>
            <w:vAlign w:val="center"/>
          </w:tcPr>
          <w:p>
            <w:pPr>
              <w:jc w:val="left"/>
              <w:rPr>
                <w:rFonts w:ascii="Times New Roman" w:hAnsi="Times New Roman"/>
                <w:color w:val="000000"/>
                <w:kern w:val="0"/>
                <w:szCs w:val="21"/>
              </w:rPr>
            </w:pPr>
            <w:r>
              <w:rPr>
                <w:rFonts w:ascii="Times New Roman" w:hAnsi="Times New Roman"/>
                <w:color w:val="000000"/>
                <w:kern w:val="0"/>
                <w:szCs w:val="21"/>
              </w:rPr>
              <w:t>项</w:t>
            </w:r>
          </w:p>
        </w:tc>
      </w:tr>
    </w:tbl>
    <w:p>
      <w:pPr>
        <w:ind w:left="420" w:hanging="420" w:hangingChars="200"/>
        <w:rPr>
          <w:rFonts w:ascii="Times New Roman" w:hAnsi="Times New Roman"/>
        </w:rPr>
      </w:pPr>
    </w:p>
    <w:p>
      <w:pPr>
        <w:jc w:val="right"/>
        <w:rPr>
          <w:rFonts w:ascii="Times New Roman" w:hAnsi="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050849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2A4D8"/>
    <w:multiLevelType w:val="singleLevel"/>
    <w:tmpl w:val="8312A4D8"/>
    <w:lvl w:ilvl="0" w:tentative="0">
      <w:start w:val="8"/>
      <w:numFmt w:val="decimal"/>
      <w:suff w:val="nothing"/>
      <w:lvlText w:val="%1、"/>
      <w:lvlJc w:val="left"/>
    </w:lvl>
  </w:abstractNum>
  <w:abstractNum w:abstractNumId="1">
    <w:nsid w:val="00000009"/>
    <w:multiLevelType w:val="singleLevel"/>
    <w:tmpl w:val="00000009"/>
    <w:lvl w:ilvl="0" w:tentative="0">
      <w:start w:val="1"/>
      <w:numFmt w:val="decimal"/>
      <w:suff w:val="nothing"/>
      <w:lvlText w:val="%1、"/>
      <w:lvlJc w:val="left"/>
    </w:lvl>
  </w:abstractNum>
  <w:abstractNum w:abstractNumId="2">
    <w:nsid w:val="445B1480"/>
    <w:multiLevelType w:val="multilevel"/>
    <w:tmpl w:val="445B1480"/>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B7133"/>
    <w:rsid w:val="000243C6"/>
    <w:rsid w:val="00032373"/>
    <w:rsid w:val="000350D3"/>
    <w:rsid w:val="000431CF"/>
    <w:rsid w:val="00043D6F"/>
    <w:rsid w:val="00045936"/>
    <w:rsid w:val="0006593C"/>
    <w:rsid w:val="00073585"/>
    <w:rsid w:val="0008222A"/>
    <w:rsid w:val="000831B9"/>
    <w:rsid w:val="000855CC"/>
    <w:rsid w:val="00093E7E"/>
    <w:rsid w:val="000954B3"/>
    <w:rsid w:val="000A0F56"/>
    <w:rsid w:val="000B05B5"/>
    <w:rsid w:val="000C7F9C"/>
    <w:rsid w:val="000D6480"/>
    <w:rsid w:val="000E771B"/>
    <w:rsid w:val="000F6058"/>
    <w:rsid w:val="00100356"/>
    <w:rsid w:val="00111577"/>
    <w:rsid w:val="00111DD0"/>
    <w:rsid w:val="00112F26"/>
    <w:rsid w:val="0011383A"/>
    <w:rsid w:val="0012034D"/>
    <w:rsid w:val="001311D3"/>
    <w:rsid w:val="00134986"/>
    <w:rsid w:val="00145CD8"/>
    <w:rsid w:val="00152B12"/>
    <w:rsid w:val="00152E0B"/>
    <w:rsid w:val="00156CBB"/>
    <w:rsid w:val="001800ED"/>
    <w:rsid w:val="00183443"/>
    <w:rsid w:val="00185290"/>
    <w:rsid w:val="00186525"/>
    <w:rsid w:val="001A4C95"/>
    <w:rsid w:val="001A7C61"/>
    <w:rsid w:val="001B4FBC"/>
    <w:rsid w:val="001B52EB"/>
    <w:rsid w:val="001B705E"/>
    <w:rsid w:val="001C0DF1"/>
    <w:rsid w:val="001C2C1C"/>
    <w:rsid w:val="001C4F16"/>
    <w:rsid w:val="001D10BA"/>
    <w:rsid w:val="001E2F45"/>
    <w:rsid w:val="001E358A"/>
    <w:rsid w:val="001E6D17"/>
    <w:rsid w:val="001F2859"/>
    <w:rsid w:val="00200DA9"/>
    <w:rsid w:val="0020227B"/>
    <w:rsid w:val="002028EA"/>
    <w:rsid w:val="002071FD"/>
    <w:rsid w:val="00217FA7"/>
    <w:rsid w:val="002279A3"/>
    <w:rsid w:val="00231383"/>
    <w:rsid w:val="00237548"/>
    <w:rsid w:val="00246264"/>
    <w:rsid w:val="00254DCF"/>
    <w:rsid w:val="0027119D"/>
    <w:rsid w:val="00276C65"/>
    <w:rsid w:val="002819A7"/>
    <w:rsid w:val="00282935"/>
    <w:rsid w:val="00292DD1"/>
    <w:rsid w:val="00294A76"/>
    <w:rsid w:val="00294C72"/>
    <w:rsid w:val="002A571D"/>
    <w:rsid w:val="002B03EE"/>
    <w:rsid w:val="002B23B5"/>
    <w:rsid w:val="002B7B2E"/>
    <w:rsid w:val="002C0330"/>
    <w:rsid w:val="002D0E0C"/>
    <w:rsid w:val="002D317C"/>
    <w:rsid w:val="002D479D"/>
    <w:rsid w:val="002E0CCE"/>
    <w:rsid w:val="002E30FD"/>
    <w:rsid w:val="002F25F6"/>
    <w:rsid w:val="002F4AA4"/>
    <w:rsid w:val="003014C4"/>
    <w:rsid w:val="00322A12"/>
    <w:rsid w:val="00327061"/>
    <w:rsid w:val="003271D1"/>
    <w:rsid w:val="003353E5"/>
    <w:rsid w:val="00336113"/>
    <w:rsid w:val="003428D0"/>
    <w:rsid w:val="00344B01"/>
    <w:rsid w:val="00346F4A"/>
    <w:rsid w:val="003522CB"/>
    <w:rsid w:val="00354333"/>
    <w:rsid w:val="00355BDF"/>
    <w:rsid w:val="00362247"/>
    <w:rsid w:val="003632F9"/>
    <w:rsid w:val="003663BB"/>
    <w:rsid w:val="00366478"/>
    <w:rsid w:val="00366C64"/>
    <w:rsid w:val="00367DDE"/>
    <w:rsid w:val="00373A63"/>
    <w:rsid w:val="00376167"/>
    <w:rsid w:val="0039013D"/>
    <w:rsid w:val="003935F4"/>
    <w:rsid w:val="003955E1"/>
    <w:rsid w:val="003966CA"/>
    <w:rsid w:val="0039723D"/>
    <w:rsid w:val="003A28FB"/>
    <w:rsid w:val="003A38E3"/>
    <w:rsid w:val="003A777D"/>
    <w:rsid w:val="003A7F0F"/>
    <w:rsid w:val="003C2F53"/>
    <w:rsid w:val="003C320D"/>
    <w:rsid w:val="003C34B4"/>
    <w:rsid w:val="003D0E01"/>
    <w:rsid w:val="003D42F4"/>
    <w:rsid w:val="003D4325"/>
    <w:rsid w:val="003D724E"/>
    <w:rsid w:val="003E0DF4"/>
    <w:rsid w:val="003E7A01"/>
    <w:rsid w:val="003F7381"/>
    <w:rsid w:val="004015C4"/>
    <w:rsid w:val="00402617"/>
    <w:rsid w:val="0040329D"/>
    <w:rsid w:val="004079DB"/>
    <w:rsid w:val="00415837"/>
    <w:rsid w:val="00430BA3"/>
    <w:rsid w:val="00431BED"/>
    <w:rsid w:val="0043390D"/>
    <w:rsid w:val="004372FE"/>
    <w:rsid w:val="00446955"/>
    <w:rsid w:val="00450F63"/>
    <w:rsid w:val="00454D44"/>
    <w:rsid w:val="00455C98"/>
    <w:rsid w:val="00457E89"/>
    <w:rsid w:val="0047065E"/>
    <w:rsid w:val="00481975"/>
    <w:rsid w:val="00486101"/>
    <w:rsid w:val="00491F8D"/>
    <w:rsid w:val="004B2704"/>
    <w:rsid w:val="004B7CEE"/>
    <w:rsid w:val="004D1F32"/>
    <w:rsid w:val="004D55A5"/>
    <w:rsid w:val="004D620A"/>
    <w:rsid w:val="004F1009"/>
    <w:rsid w:val="004F184C"/>
    <w:rsid w:val="004F28CE"/>
    <w:rsid w:val="005079E1"/>
    <w:rsid w:val="00511B97"/>
    <w:rsid w:val="00520424"/>
    <w:rsid w:val="00525839"/>
    <w:rsid w:val="0053568E"/>
    <w:rsid w:val="00537CF6"/>
    <w:rsid w:val="005420F3"/>
    <w:rsid w:val="00543B16"/>
    <w:rsid w:val="00547BCC"/>
    <w:rsid w:val="0055273E"/>
    <w:rsid w:val="00554942"/>
    <w:rsid w:val="00575CB2"/>
    <w:rsid w:val="005763AA"/>
    <w:rsid w:val="00580870"/>
    <w:rsid w:val="0059113F"/>
    <w:rsid w:val="00594D15"/>
    <w:rsid w:val="005A3BA3"/>
    <w:rsid w:val="005B43E2"/>
    <w:rsid w:val="005B5D6F"/>
    <w:rsid w:val="005C3BA1"/>
    <w:rsid w:val="005C5616"/>
    <w:rsid w:val="005D4A79"/>
    <w:rsid w:val="005D71E0"/>
    <w:rsid w:val="005E0FEA"/>
    <w:rsid w:val="005E6D66"/>
    <w:rsid w:val="005F252B"/>
    <w:rsid w:val="005F7F6D"/>
    <w:rsid w:val="006023C0"/>
    <w:rsid w:val="00603637"/>
    <w:rsid w:val="0060397E"/>
    <w:rsid w:val="00605254"/>
    <w:rsid w:val="00613683"/>
    <w:rsid w:val="006216B4"/>
    <w:rsid w:val="00621D03"/>
    <w:rsid w:val="00632656"/>
    <w:rsid w:val="00641539"/>
    <w:rsid w:val="00643290"/>
    <w:rsid w:val="00646175"/>
    <w:rsid w:val="0065547D"/>
    <w:rsid w:val="006576DA"/>
    <w:rsid w:val="006603FB"/>
    <w:rsid w:val="00660DD1"/>
    <w:rsid w:val="00667564"/>
    <w:rsid w:val="00671770"/>
    <w:rsid w:val="0067334B"/>
    <w:rsid w:val="00684459"/>
    <w:rsid w:val="0069350A"/>
    <w:rsid w:val="006A079D"/>
    <w:rsid w:val="006C0AFE"/>
    <w:rsid w:val="006C237A"/>
    <w:rsid w:val="006C5A80"/>
    <w:rsid w:val="006C68AC"/>
    <w:rsid w:val="006C6D77"/>
    <w:rsid w:val="006D15C0"/>
    <w:rsid w:val="006D759B"/>
    <w:rsid w:val="006E28D4"/>
    <w:rsid w:val="006F5B82"/>
    <w:rsid w:val="006F65E5"/>
    <w:rsid w:val="0070356A"/>
    <w:rsid w:val="007156FC"/>
    <w:rsid w:val="007218CB"/>
    <w:rsid w:val="00724095"/>
    <w:rsid w:val="00724F82"/>
    <w:rsid w:val="00734421"/>
    <w:rsid w:val="00736908"/>
    <w:rsid w:val="00741CDF"/>
    <w:rsid w:val="00764F27"/>
    <w:rsid w:val="00772805"/>
    <w:rsid w:val="00774512"/>
    <w:rsid w:val="0077597C"/>
    <w:rsid w:val="00783C2F"/>
    <w:rsid w:val="00784E80"/>
    <w:rsid w:val="00785DEC"/>
    <w:rsid w:val="00797C57"/>
    <w:rsid w:val="007A14FD"/>
    <w:rsid w:val="007A31E1"/>
    <w:rsid w:val="007A351A"/>
    <w:rsid w:val="007A5B66"/>
    <w:rsid w:val="007B3E28"/>
    <w:rsid w:val="007B6F18"/>
    <w:rsid w:val="007C2094"/>
    <w:rsid w:val="007C33A3"/>
    <w:rsid w:val="007D1B23"/>
    <w:rsid w:val="007E0649"/>
    <w:rsid w:val="007F5F32"/>
    <w:rsid w:val="00800097"/>
    <w:rsid w:val="00820540"/>
    <w:rsid w:val="008237E7"/>
    <w:rsid w:val="00825D27"/>
    <w:rsid w:val="00826946"/>
    <w:rsid w:val="00833C7A"/>
    <w:rsid w:val="00855241"/>
    <w:rsid w:val="00857F66"/>
    <w:rsid w:val="00863313"/>
    <w:rsid w:val="0086563E"/>
    <w:rsid w:val="00866E6E"/>
    <w:rsid w:val="008756EA"/>
    <w:rsid w:val="00875E84"/>
    <w:rsid w:val="008835E3"/>
    <w:rsid w:val="008A3EEC"/>
    <w:rsid w:val="008A6110"/>
    <w:rsid w:val="008B2506"/>
    <w:rsid w:val="008C1424"/>
    <w:rsid w:val="008D20C0"/>
    <w:rsid w:val="008D4C91"/>
    <w:rsid w:val="008E0034"/>
    <w:rsid w:val="008F16FB"/>
    <w:rsid w:val="008F1DB5"/>
    <w:rsid w:val="008F7F31"/>
    <w:rsid w:val="00903BFA"/>
    <w:rsid w:val="0090547F"/>
    <w:rsid w:val="00911DE0"/>
    <w:rsid w:val="00912091"/>
    <w:rsid w:val="0091505D"/>
    <w:rsid w:val="009267F7"/>
    <w:rsid w:val="00931C7C"/>
    <w:rsid w:val="009372AB"/>
    <w:rsid w:val="00940976"/>
    <w:rsid w:val="00955901"/>
    <w:rsid w:val="00965B6D"/>
    <w:rsid w:val="00972C06"/>
    <w:rsid w:val="009753AA"/>
    <w:rsid w:val="00982005"/>
    <w:rsid w:val="00982F43"/>
    <w:rsid w:val="009A0614"/>
    <w:rsid w:val="009A4FCD"/>
    <w:rsid w:val="009B0FE0"/>
    <w:rsid w:val="009B1BF2"/>
    <w:rsid w:val="009C0034"/>
    <w:rsid w:val="009C4EAC"/>
    <w:rsid w:val="009C7708"/>
    <w:rsid w:val="009D1010"/>
    <w:rsid w:val="009E4603"/>
    <w:rsid w:val="009E4709"/>
    <w:rsid w:val="009F2AD9"/>
    <w:rsid w:val="00A024E0"/>
    <w:rsid w:val="00A05F9C"/>
    <w:rsid w:val="00A06631"/>
    <w:rsid w:val="00A11009"/>
    <w:rsid w:val="00A11D7C"/>
    <w:rsid w:val="00A13C87"/>
    <w:rsid w:val="00A26A0A"/>
    <w:rsid w:val="00A3473E"/>
    <w:rsid w:val="00A35699"/>
    <w:rsid w:val="00A37000"/>
    <w:rsid w:val="00A419D1"/>
    <w:rsid w:val="00A45D80"/>
    <w:rsid w:val="00A471AD"/>
    <w:rsid w:val="00A5189D"/>
    <w:rsid w:val="00A52BC6"/>
    <w:rsid w:val="00A53FBD"/>
    <w:rsid w:val="00A764F2"/>
    <w:rsid w:val="00A84DDA"/>
    <w:rsid w:val="00A94DB0"/>
    <w:rsid w:val="00AA02B2"/>
    <w:rsid w:val="00AA5210"/>
    <w:rsid w:val="00AB110B"/>
    <w:rsid w:val="00AB708D"/>
    <w:rsid w:val="00AD4613"/>
    <w:rsid w:val="00AD6B50"/>
    <w:rsid w:val="00AD6C66"/>
    <w:rsid w:val="00AE1A9F"/>
    <w:rsid w:val="00AE3358"/>
    <w:rsid w:val="00B3585C"/>
    <w:rsid w:val="00B35BDE"/>
    <w:rsid w:val="00B41669"/>
    <w:rsid w:val="00B4295C"/>
    <w:rsid w:val="00B530E7"/>
    <w:rsid w:val="00B567E1"/>
    <w:rsid w:val="00B6290B"/>
    <w:rsid w:val="00B6294F"/>
    <w:rsid w:val="00B72009"/>
    <w:rsid w:val="00B92D88"/>
    <w:rsid w:val="00BA0079"/>
    <w:rsid w:val="00BA5827"/>
    <w:rsid w:val="00BB7133"/>
    <w:rsid w:val="00BB787C"/>
    <w:rsid w:val="00BC1F51"/>
    <w:rsid w:val="00BE5F42"/>
    <w:rsid w:val="00BF070D"/>
    <w:rsid w:val="00BF3BF1"/>
    <w:rsid w:val="00C00196"/>
    <w:rsid w:val="00C15C7C"/>
    <w:rsid w:val="00C23CA6"/>
    <w:rsid w:val="00C4421E"/>
    <w:rsid w:val="00C4592C"/>
    <w:rsid w:val="00C67DB8"/>
    <w:rsid w:val="00C7389F"/>
    <w:rsid w:val="00C91C76"/>
    <w:rsid w:val="00CA7288"/>
    <w:rsid w:val="00CB051A"/>
    <w:rsid w:val="00CB05B6"/>
    <w:rsid w:val="00CD098A"/>
    <w:rsid w:val="00CD5B50"/>
    <w:rsid w:val="00CE78DD"/>
    <w:rsid w:val="00CF15D5"/>
    <w:rsid w:val="00CF186E"/>
    <w:rsid w:val="00D07971"/>
    <w:rsid w:val="00D174B3"/>
    <w:rsid w:val="00D25134"/>
    <w:rsid w:val="00D36E49"/>
    <w:rsid w:val="00D41F5D"/>
    <w:rsid w:val="00D46C4A"/>
    <w:rsid w:val="00D75719"/>
    <w:rsid w:val="00D87D7A"/>
    <w:rsid w:val="00DA193A"/>
    <w:rsid w:val="00DA5C78"/>
    <w:rsid w:val="00DA6009"/>
    <w:rsid w:val="00DA6D25"/>
    <w:rsid w:val="00DB50B7"/>
    <w:rsid w:val="00DB7B48"/>
    <w:rsid w:val="00DC0862"/>
    <w:rsid w:val="00DC3743"/>
    <w:rsid w:val="00DC5289"/>
    <w:rsid w:val="00DC6A5E"/>
    <w:rsid w:val="00DD449E"/>
    <w:rsid w:val="00DE191A"/>
    <w:rsid w:val="00DE55B7"/>
    <w:rsid w:val="00DF33A3"/>
    <w:rsid w:val="00E00BB0"/>
    <w:rsid w:val="00E066EC"/>
    <w:rsid w:val="00E06953"/>
    <w:rsid w:val="00E27064"/>
    <w:rsid w:val="00E408CE"/>
    <w:rsid w:val="00E55428"/>
    <w:rsid w:val="00E624AD"/>
    <w:rsid w:val="00E63B4C"/>
    <w:rsid w:val="00E7121B"/>
    <w:rsid w:val="00E760F8"/>
    <w:rsid w:val="00E7697B"/>
    <w:rsid w:val="00E774D6"/>
    <w:rsid w:val="00E92B74"/>
    <w:rsid w:val="00E95AB8"/>
    <w:rsid w:val="00E95F6F"/>
    <w:rsid w:val="00EA06C8"/>
    <w:rsid w:val="00EA382F"/>
    <w:rsid w:val="00EC22E2"/>
    <w:rsid w:val="00ED180B"/>
    <w:rsid w:val="00ED4CBE"/>
    <w:rsid w:val="00ED555E"/>
    <w:rsid w:val="00EE3B0F"/>
    <w:rsid w:val="00EE5F43"/>
    <w:rsid w:val="00F00FBC"/>
    <w:rsid w:val="00F04944"/>
    <w:rsid w:val="00F054A6"/>
    <w:rsid w:val="00F215BC"/>
    <w:rsid w:val="00F224A9"/>
    <w:rsid w:val="00F22789"/>
    <w:rsid w:val="00F26AB4"/>
    <w:rsid w:val="00F36482"/>
    <w:rsid w:val="00F369A7"/>
    <w:rsid w:val="00F37DE5"/>
    <w:rsid w:val="00F402FA"/>
    <w:rsid w:val="00F61586"/>
    <w:rsid w:val="00F655C8"/>
    <w:rsid w:val="00F74707"/>
    <w:rsid w:val="00F767F5"/>
    <w:rsid w:val="00F81155"/>
    <w:rsid w:val="00F86000"/>
    <w:rsid w:val="00F8664C"/>
    <w:rsid w:val="00FA1354"/>
    <w:rsid w:val="00FC2A7F"/>
    <w:rsid w:val="00FE6D3B"/>
    <w:rsid w:val="00FE75F8"/>
    <w:rsid w:val="00FF0A35"/>
    <w:rsid w:val="01F25822"/>
    <w:rsid w:val="064F2DA6"/>
    <w:rsid w:val="15F33506"/>
    <w:rsid w:val="162E13B5"/>
    <w:rsid w:val="1FFC2A65"/>
    <w:rsid w:val="223744CC"/>
    <w:rsid w:val="2CE3376A"/>
    <w:rsid w:val="2DDF5F76"/>
    <w:rsid w:val="33D55185"/>
    <w:rsid w:val="341033A8"/>
    <w:rsid w:val="361361DC"/>
    <w:rsid w:val="3C1C766A"/>
    <w:rsid w:val="428205DD"/>
    <w:rsid w:val="4440456D"/>
    <w:rsid w:val="503A46E0"/>
    <w:rsid w:val="57222C1F"/>
    <w:rsid w:val="57BA1BC2"/>
    <w:rsid w:val="5BBE417D"/>
    <w:rsid w:val="5C44796F"/>
    <w:rsid w:val="5E4C47FD"/>
    <w:rsid w:val="61DB6A79"/>
    <w:rsid w:val="671266A0"/>
    <w:rsid w:val="67A55431"/>
    <w:rsid w:val="69162215"/>
    <w:rsid w:val="72791176"/>
    <w:rsid w:val="764B0410"/>
    <w:rsid w:val="78DD3B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6"/>
    <w:semiHidden/>
    <w:unhideWhenUsed/>
    <w:qFormat/>
    <w:uiPriority w:val="99"/>
    <w:rPr>
      <w:rFonts w:ascii="宋体"/>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页眉 Char"/>
    <w:link w:val="6"/>
    <w:qFormat/>
    <w:locked/>
    <w:uiPriority w:val="99"/>
    <w:rPr>
      <w:sz w:val="18"/>
    </w:rPr>
  </w:style>
  <w:style w:type="character" w:customStyle="1" w:styleId="11">
    <w:name w:val="页脚 Char"/>
    <w:link w:val="5"/>
    <w:qFormat/>
    <w:locked/>
    <w:uiPriority w:val="99"/>
    <w:rPr>
      <w:sz w:val="18"/>
    </w:rPr>
  </w:style>
  <w:style w:type="paragraph" w:styleId="12">
    <w:name w:val="List Paragraph"/>
    <w:basedOn w:val="1"/>
    <w:qFormat/>
    <w:uiPriority w:val="34"/>
    <w:pPr>
      <w:ind w:firstLine="420" w:firstLineChars="200"/>
    </w:pPr>
  </w:style>
  <w:style w:type="character" w:customStyle="1" w:styleId="13">
    <w:name w:val="title_emph"/>
    <w:qFormat/>
    <w:uiPriority w:val="0"/>
  </w:style>
  <w:style w:type="character" w:customStyle="1" w:styleId="14">
    <w:name w:val="日期 Char"/>
    <w:link w:val="3"/>
    <w:semiHidden/>
    <w:qFormat/>
    <w:uiPriority w:val="99"/>
    <w:rPr>
      <w:kern w:val="2"/>
      <w:sz w:val="21"/>
      <w:szCs w:val="22"/>
    </w:rPr>
  </w:style>
  <w:style w:type="character" w:customStyle="1" w:styleId="15">
    <w:name w:val="批注文字 Char"/>
    <w:basedOn w:val="8"/>
    <w:link w:val="2"/>
    <w:semiHidden/>
    <w:qFormat/>
    <w:uiPriority w:val="99"/>
    <w:rPr>
      <w:kern w:val="2"/>
      <w:sz w:val="21"/>
      <w:szCs w:val="22"/>
    </w:rPr>
  </w:style>
  <w:style w:type="character" w:customStyle="1" w:styleId="16">
    <w:name w:val="批注框文本 Char"/>
    <w:basedOn w:val="8"/>
    <w:link w:val="4"/>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09A6B-B69D-4C16-9E46-695A8EDE85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8057</Words>
  <Characters>2921</Characters>
  <Lines>24</Lines>
  <Paragraphs>21</Paragraphs>
  <TotalTime>26</TotalTime>
  <ScaleCrop>false</ScaleCrop>
  <LinksUpToDate>false</LinksUpToDate>
  <CharactersWithSpaces>10957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2015-01-02T10:39:00Z</dcterms:created>
  <dc:creator>admin</dc:creator>
  <cp:lastModifiedBy>Pc</cp:lastModifiedBy>
  <cp:lastPrinted>2021-04-23T01:24:00Z</cp:lastPrinted>
  <dcterms:modified xsi:type="dcterms:W3CDTF">2021-05-24T01:43:35Z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F3C944B370A84175B3F812E3B5AD3037</vt:lpwstr>
  </property>
</Properties>
</file>