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61" w:leftChars="267" w:firstLine="1320" w:firstLineChars="300"/>
        <w:jc w:val="both"/>
        <w:rPr>
          <w:rFonts w:hint="eastAsia" w:ascii="方正小标宋简体" w:hAnsi="宋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561" w:leftChars="267" w:firstLine="1320" w:firstLineChars="300"/>
        <w:jc w:val="both"/>
        <w:textAlignment w:val="auto"/>
        <w:rPr>
          <w:rFonts w:hint="eastAsia" w:ascii="方正小标宋简体" w:hAnsi="宋体" w:eastAsia="方正小标宋简体" w:cs="宋体"/>
          <w:bCs/>
          <w:sz w:val="44"/>
          <w:szCs w:val="44"/>
        </w:rPr>
      </w:pPr>
      <w:r>
        <w:rPr>
          <w:rFonts w:hint="eastAsia" w:ascii="方正小标宋简体" w:hAnsi="宋体" w:eastAsia="方正小标宋简体"/>
          <w:bCs/>
          <w:sz w:val="44"/>
          <w:szCs w:val="44"/>
        </w:rPr>
        <w:t>广州南方学院</w:t>
      </w:r>
      <w:r>
        <w:rPr>
          <w:rFonts w:hint="eastAsia" w:ascii="方正小标宋简体" w:hAnsi="宋体" w:eastAsia="方正小标宋简体" w:cs="宋体"/>
          <w:bCs/>
          <w:sz w:val="44"/>
          <w:szCs w:val="44"/>
        </w:rPr>
        <w:t>洒水车采购需求书</w:t>
      </w:r>
    </w:p>
    <w:p>
      <w:pPr>
        <w:keepNext w:val="0"/>
        <w:keepLines w:val="0"/>
        <w:pageBreakBefore w:val="0"/>
        <w:widowControl w:val="0"/>
        <w:kinsoku/>
        <w:wordWrap/>
        <w:overflowPunct/>
        <w:topLinePunct w:val="0"/>
        <w:autoSpaceDE/>
        <w:autoSpaceDN/>
        <w:bidi w:val="0"/>
        <w:adjustRightInd/>
        <w:snapToGrid/>
        <w:spacing w:line="500" w:lineRule="exact"/>
        <w:ind w:left="561" w:leftChars="267" w:firstLine="1320" w:firstLineChars="300"/>
        <w:jc w:val="both"/>
        <w:textAlignment w:val="auto"/>
        <w:rPr>
          <w:rFonts w:hint="eastAsia" w:ascii="方正小标宋简体" w:hAnsi="宋体" w:eastAsia="方正小标宋简体" w:cs="宋体"/>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货物</w:t>
      </w:r>
      <w:r>
        <w:rPr>
          <w:rFonts w:hint="eastAsia" w:ascii="仿宋" w:hAnsi="仿宋" w:eastAsia="仿宋" w:cs="仿宋"/>
          <w:b/>
          <w:bCs/>
          <w:sz w:val="32"/>
          <w:szCs w:val="32"/>
        </w:rPr>
        <w:t>名称、数量及主要技术规格</w:t>
      </w:r>
    </w:p>
    <w:tbl>
      <w:tblPr>
        <w:tblStyle w:val="6"/>
        <w:tblW w:w="9009" w:type="dxa"/>
        <w:tblInd w:w="514" w:type="dxa"/>
        <w:tblLayout w:type="autofit"/>
        <w:tblCellMar>
          <w:top w:w="0" w:type="dxa"/>
          <w:left w:w="108" w:type="dxa"/>
          <w:bottom w:w="0" w:type="dxa"/>
          <w:right w:w="108" w:type="dxa"/>
        </w:tblCellMar>
      </w:tblPr>
      <w:tblGrid>
        <w:gridCol w:w="836"/>
        <w:gridCol w:w="2819"/>
        <w:gridCol w:w="1775"/>
        <w:gridCol w:w="1356"/>
        <w:gridCol w:w="1253"/>
        <w:gridCol w:w="970"/>
      </w:tblGrid>
      <w:tr>
        <w:tblPrEx>
          <w:tblCellMar>
            <w:top w:w="0" w:type="dxa"/>
            <w:left w:w="108" w:type="dxa"/>
            <w:bottom w:w="0" w:type="dxa"/>
            <w:right w:w="108" w:type="dxa"/>
          </w:tblCellMar>
        </w:tblPrEx>
        <w:trPr>
          <w:trHeight w:val="532" w:hRule="atLeast"/>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81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物料名称</w:t>
            </w:r>
          </w:p>
        </w:tc>
        <w:tc>
          <w:tcPr>
            <w:tcW w:w="17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规格型号</w:t>
            </w:r>
          </w:p>
        </w:tc>
        <w:tc>
          <w:tcPr>
            <w:tcW w:w="135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125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备注</w:t>
            </w:r>
          </w:p>
        </w:tc>
      </w:tr>
      <w:tr>
        <w:tblPrEx>
          <w:tblCellMar>
            <w:top w:w="0" w:type="dxa"/>
            <w:left w:w="108" w:type="dxa"/>
            <w:bottom w:w="0" w:type="dxa"/>
            <w:right w:w="108" w:type="dxa"/>
          </w:tblCellMar>
        </w:tblPrEx>
        <w:trPr>
          <w:trHeight w:val="532" w:hRule="atLeast"/>
        </w:trPr>
        <w:tc>
          <w:tcPr>
            <w:tcW w:w="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8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洒水车</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含空调</w:t>
            </w:r>
            <w:r>
              <w:rPr>
                <w:rFonts w:hint="eastAsia" w:ascii="仿宋" w:hAnsi="仿宋" w:eastAsia="仿宋" w:cs="仿宋"/>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国六</w:t>
            </w:r>
            <w:r>
              <w:rPr>
                <w:rFonts w:hint="eastAsia" w:ascii="仿宋" w:hAnsi="仿宋" w:eastAsia="仿宋" w:cs="仿宋"/>
                <w:color w:val="000000"/>
                <w:kern w:val="0"/>
                <w:sz w:val="28"/>
                <w:szCs w:val="28"/>
                <w:lang w:eastAsia="zh-CN"/>
              </w:rPr>
              <w:t>）</w:t>
            </w:r>
          </w:p>
        </w:tc>
        <w:tc>
          <w:tcPr>
            <w:tcW w:w="17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5方</w:t>
            </w:r>
          </w:p>
        </w:tc>
        <w:tc>
          <w:tcPr>
            <w:tcW w:w="13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12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8"/>
                <w:szCs w:val="28"/>
              </w:rPr>
            </w:pP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zh-CN"/>
        </w:rPr>
        <w:t>二、主要技术参数要求</w:t>
      </w:r>
    </w:p>
    <w:tbl>
      <w:tblPr>
        <w:tblStyle w:val="6"/>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4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sz w:val="28"/>
                <w:szCs w:val="28"/>
              </w:rPr>
              <w:t>【主要技术参数】</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总质量（Kg）</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7360（允许偏离±50Kg）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额定载质量（Kg）</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3945（允许偏离±50Kg）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整备质量（Kg）</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3220（允许偏离±50Kg）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外形最大长度（mm）</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6250（允许偏离±50mm）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外形最大宽度（mm）</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2065（允许偏离±10mm）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外形最大高度（mm）</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2400（允许偏离±100mm）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轴荷(Kg)</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2640/4720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接近角/离去角(°)</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21/13（允许偏离±3°）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sz w:val="28"/>
                <w:szCs w:val="28"/>
              </w:rPr>
              <w:t>【底盘技术参数】</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外形尺寸(mm)</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5950×2030×2410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接近角/离去角(°)</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轮胎规格</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7.00R16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前轮距(mm)</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后轮距(mm)</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1485,1590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钢板弹簧片数</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排量(ml)</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功率(K</w:t>
            </w:r>
            <w:r>
              <w:rPr>
                <w:rFonts w:hint="eastAsia" w:ascii="仿宋" w:hAnsi="仿宋" w:eastAsia="仿宋" w:cs="仿宋"/>
                <w:sz w:val="28"/>
                <w:szCs w:val="28"/>
                <w:lang w:val="en-US" w:eastAsia="zh-CN"/>
              </w:rPr>
              <w:t>W</w:t>
            </w:r>
            <w:r>
              <w:rPr>
                <w:rFonts w:hint="eastAsia" w:ascii="仿宋" w:hAnsi="仿宋" w:eastAsia="仿宋" w:cs="仿宋"/>
                <w:sz w:val="28"/>
                <w:szCs w:val="28"/>
              </w:rPr>
              <w:t>)</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排放标准</w:t>
            </w:r>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GB3847-2005,GB17691-2018国Ⅵ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2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sz w:val="28"/>
                <w:szCs w:val="28"/>
              </w:rPr>
              <w:t>轴距(mm)</w:t>
            </w:r>
            <w:bookmarkStart w:id="0" w:name="_GoBack"/>
            <w:bookmarkEnd w:id="0"/>
          </w:p>
        </w:tc>
        <w:tc>
          <w:tcPr>
            <w:tcW w:w="44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3360</w:t>
            </w:r>
          </w:p>
        </w:tc>
      </w:tr>
    </w:tbl>
    <w:p>
      <w:pPr>
        <w:jc w:val="left"/>
        <w:rPr>
          <w:rFonts w:hint="eastAsia" w:ascii="仿宋" w:hAnsi="仿宋" w:eastAsia="仿宋" w:cs="仿宋"/>
          <w:b/>
          <w:bCs w:val="0"/>
          <w:sz w:val="32"/>
          <w:szCs w:val="32"/>
        </w:rPr>
      </w:pPr>
    </w:p>
    <w:p>
      <w:pPr>
        <w:ind w:firstLine="643" w:firstLineChars="200"/>
        <w:jc w:val="left"/>
        <w:rPr>
          <w:rFonts w:hint="eastAsia" w:ascii="仿宋" w:hAnsi="仿宋" w:eastAsia="仿宋" w:cs="仿宋"/>
          <w:b/>
          <w:bCs w:val="0"/>
          <w:sz w:val="32"/>
          <w:szCs w:val="32"/>
        </w:rPr>
      </w:pPr>
      <w:r>
        <w:rPr>
          <w:rFonts w:hint="eastAsia" w:ascii="仿宋" w:hAnsi="仿宋" w:eastAsia="仿宋" w:cs="仿宋"/>
          <w:b/>
          <w:bCs w:val="0"/>
          <w:sz w:val="32"/>
          <w:szCs w:val="32"/>
        </w:rPr>
        <w:t>产品配置---标配</w:t>
      </w: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215"/>
        <w:gridCol w:w="3015"/>
        <w:gridCol w:w="196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图片</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参数</w:t>
            </w: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前鸭嘴</w:t>
            </w:r>
          </w:p>
        </w:tc>
        <w:tc>
          <w:tcPr>
            <w:tcW w:w="301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608455" cy="1171575"/>
                  <wp:effectExtent l="0" t="0" r="1079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l="29507" t="19168" r="28195" b="17503"/>
                          <a:stretch>
                            <a:fillRect/>
                          </a:stretch>
                        </pic:blipFill>
                        <pic:spPr>
                          <a:xfrm>
                            <a:off x="0" y="0"/>
                            <a:ext cx="1608455" cy="1171575"/>
                          </a:xfrm>
                          <a:prstGeom prst="rect">
                            <a:avLst/>
                          </a:prstGeom>
                          <a:noFill/>
                          <a:ln>
                            <a:noFill/>
                          </a:ln>
                        </pic:spPr>
                      </pic:pic>
                    </a:graphicData>
                  </a:graphic>
                </wp:inline>
              </w:drawing>
            </w:r>
          </w:p>
        </w:tc>
        <w:tc>
          <w:tcPr>
            <w:tcW w:w="1965" w:type="dxa"/>
            <w:tcBorders>
              <w:top w:val="single" w:color="auto" w:sz="4" w:space="0"/>
              <w:left w:val="single" w:color="auto" w:sz="4" w:space="0"/>
              <w:bottom w:val="single" w:color="auto" w:sz="4" w:space="0"/>
              <w:right w:val="single" w:color="auto" w:sz="4" w:space="0"/>
            </w:tcBorders>
            <w:vAlign w:val="center"/>
          </w:tcPr>
          <w:p>
            <w:pPr>
              <w:numPr>
                <w:ilvl w:val="0"/>
                <w:numId w:val="2"/>
              </w:numPr>
              <w:jc w:val="both"/>
              <w:rPr>
                <w:rFonts w:hint="eastAsia" w:ascii="仿宋" w:hAnsi="仿宋" w:eastAsia="仿宋" w:cs="仿宋"/>
                <w:sz w:val="28"/>
                <w:szCs w:val="28"/>
              </w:rPr>
            </w:pPr>
            <w:r>
              <w:rPr>
                <w:rFonts w:hint="eastAsia" w:ascii="仿宋" w:hAnsi="仿宋" w:eastAsia="仿宋" w:cs="仿宋"/>
                <w:sz w:val="28"/>
                <w:szCs w:val="28"/>
              </w:rPr>
              <w:t>冲洗宽度≥6m</w:t>
            </w:r>
          </w:p>
        </w:tc>
        <w:tc>
          <w:tcPr>
            <w:tcW w:w="1915" w:type="dxa"/>
            <w:tcBorders>
              <w:top w:val="single" w:color="auto" w:sz="4" w:space="0"/>
              <w:left w:val="single" w:color="auto" w:sz="4" w:space="0"/>
              <w:bottom w:val="single" w:color="auto" w:sz="4" w:space="0"/>
              <w:right w:val="single" w:color="auto" w:sz="4" w:space="0"/>
            </w:tcBorders>
            <w:vAlign w:val="center"/>
          </w:tcPr>
          <w:p>
            <w:pPr>
              <w:ind w:right="48" w:rightChars="23"/>
              <w:jc w:val="both"/>
              <w:rPr>
                <w:rFonts w:hint="eastAsia" w:ascii="仿宋" w:hAnsi="仿宋" w:eastAsia="仿宋" w:cs="仿宋"/>
                <w:sz w:val="28"/>
                <w:szCs w:val="28"/>
                <w:lang w:eastAsia="zh-CN"/>
              </w:rPr>
            </w:pPr>
            <w:r>
              <w:rPr>
                <w:rFonts w:hint="eastAsia" w:ascii="仿宋" w:hAnsi="仿宋" w:eastAsia="仿宋" w:cs="仿宋"/>
                <w:sz w:val="28"/>
                <w:szCs w:val="28"/>
              </w:rPr>
              <w:t>用于公路、广场等场所的冲洗</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中对冲</w:t>
            </w:r>
          </w:p>
        </w:tc>
        <w:tc>
          <w:tcPr>
            <w:tcW w:w="301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609725" cy="1114425"/>
                  <wp:effectExtent l="0" t="0" r="9525" b="9525"/>
                  <wp:docPr id="10" name="图片 10" descr="IMG_20170406_162007_AO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170406_162007_AO_HD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09725" cy="1114425"/>
                          </a:xfrm>
                          <a:prstGeom prst="rect">
                            <a:avLst/>
                          </a:prstGeom>
                          <a:noFill/>
                          <a:ln>
                            <a:noFill/>
                          </a:ln>
                        </pic:spPr>
                      </pic:pic>
                    </a:graphicData>
                  </a:graphic>
                </wp:inline>
              </w:drawing>
            </w:r>
          </w:p>
        </w:tc>
        <w:tc>
          <w:tcPr>
            <w:tcW w:w="1965" w:type="dxa"/>
            <w:tcBorders>
              <w:top w:val="single" w:color="auto" w:sz="4" w:space="0"/>
              <w:left w:val="single" w:color="auto" w:sz="4" w:space="0"/>
              <w:bottom w:val="single" w:color="auto" w:sz="4" w:space="0"/>
              <w:right w:val="single" w:color="auto" w:sz="4" w:space="0"/>
            </w:tcBorders>
            <w:vAlign w:val="center"/>
          </w:tcPr>
          <w:p>
            <w:pPr>
              <w:numPr>
                <w:ilvl w:val="0"/>
                <w:numId w:val="3"/>
              </w:numPr>
              <w:jc w:val="both"/>
              <w:rPr>
                <w:rFonts w:hint="eastAsia" w:ascii="仿宋" w:hAnsi="仿宋" w:eastAsia="仿宋" w:cs="仿宋"/>
                <w:sz w:val="28"/>
                <w:szCs w:val="28"/>
              </w:rPr>
            </w:pPr>
            <w:r>
              <w:rPr>
                <w:rFonts w:hint="eastAsia" w:ascii="仿宋" w:hAnsi="仿宋" w:eastAsia="仿宋" w:cs="仿宋"/>
                <w:sz w:val="28"/>
                <w:szCs w:val="28"/>
              </w:rPr>
              <w:t>冲洗流量：</w:t>
            </w:r>
          </w:p>
          <w:p>
            <w:pPr>
              <w:ind w:left="420"/>
              <w:jc w:val="both"/>
              <w:rPr>
                <w:rFonts w:hint="eastAsia" w:ascii="仿宋" w:hAnsi="仿宋" w:eastAsia="仿宋" w:cs="仿宋"/>
                <w:sz w:val="28"/>
                <w:szCs w:val="28"/>
              </w:rPr>
            </w:pPr>
            <w:r>
              <w:rPr>
                <w:rFonts w:hint="eastAsia" w:ascii="仿宋" w:hAnsi="仿宋" w:eastAsia="仿宋" w:cs="仿宋"/>
                <w:sz w:val="28"/>
                <w:szCs w:val="28"/>
              </w:rPr>
              <w:t>530L/min</w:t>
            </w:r>
          </w:p>
          <w:p>
            <w:pPr>
              <w:numPr>
                <w:ilvl w:val="0"/>
                <w:numId w:val="3"/>
              </w:numPr>
              <w:jc w:val="both"/>
              <w:rPr>
                <w:rFonts w:hint="eastAsia" w:ascii="仿宋" w:hAnsi="仿宋" w:eastAsia="仿宋" w:cs="仿宋"/>
                <w:sz w:val="28"/>
                <w:szCs w:val="28"/>
              </w:rPr>
            </w:pPr>
            <w:r>
              <w:rPr>
                <w:rFonts w:hint="eastAsia" w:ascii="仿宋" w:hAnsi="仿宋" w:eastAsia="仿宋" w:cs="仿宋"/>
                <w:sz w:val="28"/>
                <w:szCs w:val="28"/>
              </w:rPr>
              <w:t>冲洗宽度≥14m</w:t>
            </w:r>
          </w:p>
        </w:tc>
        <w:tc>
          <w:tcPr>
            <w:tcW w:w="1915" w:type="dxa"/>
            <w:tcBorders>
              <w:top w:val="single" w:color="auto" w:sz="4" w:space="0"/>
              <w:left w:val="single" w:color="auto" w:sz="4" w:space="0"/>
              <w:bottom w:val="single" w:color="auto" w:sz="4" w:space="0"/>
              <w:right w:val="single" w:color="auto" w:sz="4" w:space="0"/>
            </w:tcBorders>
            <w:vAlign w:val="center"/>
          </w:tcPr>
          <w:p>
            <w:pPr>
              <w:ind w:right="48" w:rightChars="23"/>
              <w:jc w:val="both"/>
              <w:rPr>
                <w:rFonts w:hint="eastAsia" w:ascii="仿宋" w:hAnsi="仿宋" w:eastAsia="仿宋" w:cs="仿宋"/>
                <w:sz w:val="28"/>
                <w:szCs w:val="28"/>
                <w:lang w:eastAsia="zh-CN"/>
              </w:rPr>
            </w:pPr>
            <w:r>
              <w:rPr>
                <w:rFonts w:hint="eastAsia" w:ascii="仿宋" w:hAnsi="仿宋" w:eastAsia="仿宋" w:cs="仿宋"/>
                <w:sz w:val="28"/>
                <w:szCs w:val="28"/>
              </w:rPr>
              <w:t>用于公路、广场等场所的冲洗</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后洒水嘴</w:t>
            </w:r>
          </w:p>
        </w:tc>
        <w:tc>
          <w:tcPr>
            <w:tcW w:w="301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600200" cy="1304925"/>
                  <wp:effectExtent l="0" t="0" r="0" b="9525"/>
                  <wp:docPr id="9" name="图片 9" descr="IMG_20171122_100210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71122_100210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00200" cy="1304925"/>
                          </a:xfrm>
                          <a:prstGeom prst="rect">
                            <a:avLst/>
                          </a:prstGeom>
                          <a:noFill/>
                          <a:ln>
                            <a:noFill/>
                          </a:ln>
                        </pic:spPr>
                      </pic:pic>
                    </a:graphicData>
                  </a:graphic>
                </wp:inline>
              </w:drawing>
            </w:r>
          </w:p>
        </w:tc>
        <w:tc>
          <w:tcPr>
            <w:tcW w:w="1965" w:type="dxa"/>
            <w:tcBorders>
              <w:top w:val="single" w:color="auto" w:sz="4" w:space="0"/>
              <w:left w:val="single" w:color="auto" w:sz="4" w:space="0"/>
              <w:bottom w:val="single" w:color="auto" w:sz="4" w:space="0"/>
              <w:right w:val="single" w:color="auto" w:sz="4" w:space="0"/>
            </w:tcBorders>
            <w:vAlign w:val="center"/>
          </w:tcPr>
          <w:p>
            <w:pPr>
              <w:numPr>
                <w:ilvl w:val="0"/>
                <w:numId w:val="4"/>
              </w:numPr>
              <w:jc w:val="both"/>
              <w:rPr>
                <w:rFonts w:hint="eastAsia" w:ascii="仿宋" w:hAnsi="仿宋" w:eastAsia="仿宋" w:cs="仿宋"/>
                <w:sz w:val="28"/>
                <w:szCs w:val="28"/>
              </w:rPr>
            </w:pPr>
            <w:r>
              <w:rPr>
                <w:rFonts w:hint="eastAsia" w:ascii="仿宋" w:hAnsi="仿宋" w:eastAsia="仿宋" w:cs="仿宋"/>
                <w:sz w:val="28"/>
                <w:szCs w:val="28"/>
              </w:rPr>
              <w:t>洒水流量</w:t>
            </w:r>
          </w:p>
          <w:p>
            <w:pPr>
              <w:ind w:left="420"/>
              <w:jc w:val="both"/>
              <w:rPr>
                <w:rFonts w:hint="eastAsia" w:ascii="仿宋" w:hAnsi="仿宋" w:eastAsia="仿宋" w:cs="仿宋"/>
                <w:sz w:val="28"/>
                <w:szCs w:val="28"/>
              </w:rPr>
            </w:pPr>
            <w:r>
              <w:rPr>
                <w:rFonts w:hint="eastAsia" w:ascii="仿宋" w:hAnsi="仿宋" w:eastAsia="仿宋" w:cs="仿宋"/>
                <w:sz w:val="28"/>
                <w:szCs w:val="28"/>
              </w:rPr>
              <w:t>740L/min</w:t>
            </w:r>
          </w:p>
          <w:p>
            <w:pPr>
              <w:numPr>
                <w:ilvl w:val="0"/>
                <w:numId w:val="4"/>
              </w:numPr>
              <w:jc w:val="both"/>
              <w:rPr>
                <w:rFonts w:hint="eastAsia" w:ascii="仿宋" w:hAnsi="仿宋" w:eastAsia="仿宋" w:cs="仿宋"/>
                <w:sz w:val="28"/>
                <w:szCs w:val="28"/>
              </w:rPr>
            </w:pPr>
            <w:r>
              <w:rPr>
                <w:rFonts w:hint="eastAsia" w:ascii="仿宋" w:hAnsi="仿宋" w:eastAsia="仿宋" w:cs="仿宋"/>
                <w:sz w:val="28"/>
                <w:szCs w:val="28"/>
              </w:rPr>
              <w:t>洒水宽度≥10m</w:t>
            </w:r>
          </w:p>
        </w:tc>
        <w:tc>
          <w:tcPr>
            <w:tcW w:w="1915" w:type="dxa"/>
            <w:tcBorders>
              <w:top w:val="single" w:color="auto" w:sz="4" w:space="0"/>
              <w:left w:val="single" w:color="auto" w:sz="4" w:space="0"/>
              <w:bottom w:val="single" w:color="auto" w:sz="4" w:space="0"/>
              <w:right w:val="single" w:color="auto" w:sz="4" w:space="0"/>
            </w:tcBorders>
            <w:vAlign w:val="center"/>
          </w:tcPr>
          <w:p>
            <w:pPr>
              <w:ind w:right="48" w:rightChars="23"/>
              <w:jc w:val="both"/>
              <w:rPr>
                <w:rFonts w:hint="eastAsia" w:ascii="仿宋" w:hAnsi="仿宋" w:eastAsia="仿宋" w:cs="仿宋"/>
                <w:sz w:val="28"/>
                <w:szCs w:val="28"/>
                <w:lang w:eastAsia="zh-CN"/>
              </w:rPr>
            </w:pPr>
            <w:r>
              <w:rPr>
                <w:rFonts w:hint="eastAsia" w:ascii="仿宋" w:hAnsi="仿宋" w:eastAsia="仿宋" w:cs="仿宋"/>
                <w:sz w:val="28"/>
                <w:szCs w:val="28"/>
              </w:rPr>
              <w:t>用于公路、广场等场所的洒水</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28"/>
                <w:szCs w:val="28"/>
              </w:rPr>
              <w:t>4</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28"/>
                <w:szCs w:val="28"/>
              </w:rPr>
              <w:t>水炮</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1533525" cy="14287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l="2167" t="2965" r="6058" b="50928"/>
                          <a:stretch>
                            <a:fillRect/>
                          </a:stretch>
                        </pic:blipFill>
                        <pic:spPr>
                          <a:xfrm>
                            <a:off x="0" y="0"/>
                            <a:ext cx="1533525" cy="1428750"/>
                          </a:xfrm>
                          <a:prstGeom prst="rect">
                            <a:avLst/>
                          </a:prstGeom>
                          <a:noFill/>
                          <a:ln>
                            <a:noFill/>
                          </a:ln>
                        </pic:spPr>
                      </pic:pic>
                    </a:graphicData>
                  </a:graphic>
                </wp:inline>
              </w:drawing>
            </w:r>
          </w:p>
        </w:tc>
        <w:tc>
          <w:tcPr>
            <w:tcW w:w="1965"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eastAsia" w:ascii="仿宋" w:hAnsi="仿宋" w:eastAsia="仿宋" w:cs="仿宋"/>
                <w:sz w:val="28"/>
                <w:szCs w:val="28"/>
              </w:rPr>
            </w:pPr>
            <w:r>
              <w:rPr>
                <w:rFonts w:hint="eastAsia" w:ascii="仿宋" w:hAnsi="仿宋" w:eastAsia="仿宋" w:cs="仿宋"/>
                <w:sz w:val="28"/>
                <w:szCs w:val="28"/>
              </w:rPr>
              <w:t>水炮流量</w:t>
            </w:r>
          </w:p>
          <w:p>
            <w:pPr>
              <w:numPr>
                <w:ilvl w:val="0"/>
                <w:numId w:val="4"/>
              </w:numPr>
              <w:rPr>
                <w:rFonts w:hint="eastAsia" w:ascii="仿宋" w:hAnsi="仿宋" w:eastAsia="仿宋" w:cs="仿宋"/>
                <w:sz w:val="28"/>
                <w:szCs w:val="28"/>
              </w:rPr>
            </w:pPr>
            <w:r>
              <w:rPr>
                <w:rFonts w:hint="eastAsia" w:ascii="仿宋" w:hAnsi="仿宋" w:eastAsia="仿宋" w:cs="仿宋"/>
                <w:sz w:val="28"/>
                <w:szCs w:val="28"/>
              </w:rPr>
              <w:t>780L/min</w:t>
            </w:r>
          </w:p>
          <w:p>
            <w:pPr>
              <w:numPr>
                <w:ilvl w:val="0"/>
                <w:numId w:val="4"/>
              </w:numPr>
              <w:rPr>
                <w:rFonts w:hint="eastAsia" w:ascii="仿宋" w:hAnsi="仿宋" w:eastAsia="仿宋" w:cs="仿宋"/>
                <w:sz w:val="32"/>
                <w:szCs w:val="32"/>
              </w:rPr>
            </w:pPr>
            <w:r>
              <w:rPr>
                <w:rFonts w:hint="eastAsia" w:ascii="仿宋" w:hAnsi="仿宋" w:eastAsia="仿宋" w:cs="仿宋"/>
                <w:sz w:val="28"/>
                <w:szCs w:val="28"/>
              </w:rPr>
              <w:t>射程≥28m</w:t>
            </w:r>
          </w:p>
        </w:tc>
        <w:tc>
          <w:tcPr>
            <w:tcW w:w="1915" w:type="dxa"/>
            <w:tcBorders>
              <w:top w:val="single" w:color="auto" w:sz="4" w:space="0"/>
              <w:left w:val="single" w:color="auto" w:sz="4" w:space="0"/>
              <w:bottom w:val="single" w:color="auto" w:sz="4" w:space="0"/>
              <w:right w:val="single" w:color="auto" w:sz="4" w:space="0"/>
            </w:tcBorders>
            <w:vAlign w:val="center"/>
          </w:tcPr>
          <w:p>
            <w:pPr>
              <w:ind w:right="48" w:rightChars="23"/>
              <w:rPr>
                <w:rFonts w:hint="eastAsia" w:ascii="仿宋" w:hAnsi="仿宋" w:eastAsia="仿宋" w:cs="仿宋"/>
                <w:sz w:val="32"/>
                <w:szCs w:val="32"/>
                <w:lang w:eastAsia="zh-CN"/>
              </w:rPr>
            </w:pPr>
            <w:r>
              <w:rPr>
                <w:rFonts w:hint="eastAsia" w:ascii="仿宋" w:hAnsi="仿宋" w:eastAsia="仿宋" w:cs="仿宋"/>
                <w:sz w:val="28"/>
                <w:szCs w:val="28"/>
              </w:rPr>
              <w:t>用于远程冲洗及辅助消防作业，可全方位旋转</w:t>
            </w:r>
            <w:r>
              <w:rPr>
                <w:rFonts w:hint="eastAsia" w:ascii="仿宋" w:hAnsi="仿宋" w:eastAsia="仿宋" w:cs="仿宋"/>
                <w:sz w:val="28"/>
                <w:szCs w:val="28"/>
                <w:lang w:eastAsia="zh-CN"/>
              </w:rPr>
              <w:t>。</w:t>
            </w:r>
          </w:p>
        </w:tc>
      </w:tr>
    </w:tbl>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注明：</w:t>
      </w:r>
      <w:r>
        <w:rPr>
          <w:rFonts w:hint="eastAsia" w:ascii="仿宋" w:hAnsi="仿宋" w:eastAsia="仿宋" w:cs="仿宋"/>
          <w:b w:val="0"/>
          <w:bCs w:val="0"/>
          <w:color w:val="000000"/>
          <w:kern w:val="0"/>
          <w:sz w:val="32"/>
          <w:szCs w:val="32"/>
          <w:lang w:val="en-US" w:eastAsia="zh-CN"/>
        </w:rPr>
        <w:t>项目需求中所出现的工艺、材料、参数或参照的品牌仅为方便描述而没有限制性，乙方可以选用替代标准，但这些替代标准应优于或相当于本用户需求书的标准。技术参数、功能或其他内容优于用户需求书要求部分不视作偏离，不构成废标，但乙方对这种优于用户需求书要求的情况必须单独说明。</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rPr>
        <w:t>三</w:t>
      </w:r>
      <w:r>
        <w:rPr>
          <w:rFonts w:hint="eastAsia" w:ascii="仿宋" w:hAnsi="仿宋" w:eastAsia="仿宋" w:cs="仿宋"/>
          <w:b/>
          <w:bCs/>
          <w:color w:val="000000"/>
          <w:kern w:val="0"/>
          <w:sz w:val="32"/>
          <w:szCs w:val="32"/>
        </w:rPr>
        <w:t>、付款方式</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签订合同后，货物在生产制作前，甲方向乙方支付结算款的30%作为定金。供货完成后，</w:t>
      </w:r>
      <w:r>
        <w:rPr>
          <w:rFonts w:hint="eastAsia" w:ascii="仿宋" w:hAnsi="仿宋" w:eastAsia="仿宋" w:cs="仿宋"/>
          <w:color w:val="000000"/>
          <w:kern w:val="0"/>
          <w:sz w:val="32"/>
          <w:szCs w:val="32"/>
        </w:rPr>
        <w:t>甲乙双方办理正式竣工验收及结算手续后，</w:t>
      </w:r>
      <w:r>
        <w:rPr>
          <w:rFonts w:hint="eastAsia" w:ascii="仿宋" w:hAnsi="仿宋" w:eastAsia="仿宋" w:cs="仿宋"/>
          <w:color w:val="000000"/>
          <w:kern w:val="0"/>
          <w:sz w:val="32"/>
          <w:szCs w:val="32"/>
          <w:lang w:val="en-US" w:eastAsia="zh-CN"/>
        </w:rPr>
        <w:t>乙方向甲方开具足额合法发票，甲方</w:t>
      </w:r>
      <w:r>
        <w:rPr>
          <w:rFonts w:hint="eastAsia" w:ascii="仿宋" w:hAnsi="仿宋" w:eastAsia="仿宋" w:cs="仿宋"/>
          <w:color w:val="000000"/>
          <w:kern w:val="0"/>
          <w:sz w:val="32"/>
          <w:szCs w:val="32"/>
        </w:rPr>
        <w:t>于</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个工作日内支付结算款的</w:t>
      </w:r>
      <w:r>
        <w:rPr>
          <w:rFonts w:hint="eastAsia" w:ascii="仿宋" w:hAnsi="仿宋" w:eastAsia="仿宋" w:cs="仿宋"/>
          <w:color w:val="000000"/>
          <w:kern w:val="0"/>
          <w:sz w:val="32"/>
          <w:szCs w:val="32"/>
          <w:lang w:val="en-US" w:eastAsia="zh-CN"/>
        </w:rPr>
        <w:t>70</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四、商务资质</w:t>
      </w:r>
    </w:p>
    <w:p>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（一）</w:t>
      </w:r>
      <w:r>
        <w:rPr>
          <w:rFonts w:hint="eastAsia" w:ascii="仿宋" w:hAnsi="仿宋" w:eastAsia="仿宋" w:cs="仿宋"/>
          <w:color w:val="000000"/>
          <w:kern w:val="0"/>
          <w:sz w:val="32"/>
          <w:szCs w:val="32"/>
          <w:lang w:val="en-US" w:eastAsia="zh-CN"/>
        </w:rPr>
        <w:t>乙方国内（指按国家有关规定要求注册）注册资金500万元（含500万元）以上，具备独立法人资格；具有履行合同所必须的设备和专业技术能力。</w:t>
      </w:r>
    </w:p>
    <w:p>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乙方未被列入“信用中国”网站“记录失信被执行人或重大税收违法案件当事人名单或政府采购严重违法案件当事人名单或政府采购严重违法失信行为记录名单，同时不处于中国政府采购网政府采购严重违法失信行为信息记录中。</w:t>
      </w:r>
    </w:p>
    <w:p>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（三）乙方报价需含运输、安装、调试、税金、代上牌及交强险和车船税投保服务、空调安装等各种费用。</w:t>
      </w:r>
    </w:p>
    <w:p>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（四）合同签字生效后，请于合同约定期内将货物运达目的地并安装完毕。</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 五、服务需求</w:t>
      </w:r>
    </w:p>
    <w:p>
      <w:pPr>
        <w:pStyle w:val="17"/>
        <w:keepNext w:val="0"/>
        <w:keepLines w:val="0"/>
        <w:pageBreakBefore w:val="0"/>
        <w:widowControl w:val="0"/>
        <w:kinsoku/>
        <w:wordWrap/>
        <w:overflowPunct/>
        <w:topLinePunct w:val="0"/>
        <w:autoSpaceDE/>
        <w:autoSpaceDN/>
        <w:bidi w:val="0"/>
        <w:adjustRightInd/>
        <w:snapToGrid/>
        <w:spacing w:after="0" w:line="460" w:lineRule="exact"/>
        <w:ind w:firstLine="480" w:firstLine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一</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乙方</w:t>
      </w:r>
      <w:r>
        <w:rPr>
          <w:rFonts w:hint="eastAsia" w:ascii="仿宋" w:hAnsi="仿宋" w:eastAsia="仿宋" w:cs="仿宋"/>
          <w:bCs/>
          <w:sz w:val="32"/>
          <w:szCs w:val="32"/>
          <w:highlight w:val="none"/>
          <w:lang w:val="en-US" w:eastAsia="zh-CN"/>
        </w:rPr>
        <w:t>交付的产品分为底盘和上装两部分，底盘质保由底盘生产厂家负责，质保期限以服务手册为准，上装质保由上装生产厂家负责，质保期为一年。质保期届满后，如甲方需要乙方继续提供售后服务，由甲乙双方另行协商。</w:t>
      </w:r>
    </w:p>
    <w:p>
      <w:pPr>
        <w:pStyle w:val="17"/>
        <w:keepNext w:val="0"/>
        <w:keepLines w:val="0"/>
        <w:pageBreakBefore w:val="0"/>
        <w:widowControl w:val="0"/>
        <w:kinsoku/>
        <w:wordWrap/>
        <w:overflowPunct/>
        <w:topLinePunct w:val="0"/>
        <w:autoSpaceDE/>
        <w:autoSpaceDN/>
        <w:bidi w:val="0"/>
        <w:adjustRightInd/>
        <w:snapToGrid/>
        <w:spacing w:after="0" w:line="460" w:lineRule="exact"/>
        <w:ind w:firstLine="480" w:firstLine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在质保</w:t>
      </w:r>
      <w:r>
        <w:rPr>
          <w:rFonts w:hint="eastAsia" w:ascii="仿宋" w:hAnsi="仿宋" w:eastAsia="仿宋" w:cs="仿宋"/>
          <w:bCs/>
          <w:sz w:val="32"/>
          <w:szCs w:val="32"/>
          <w:highlight w:val="none"/>
          <w:lang w:val="en-US" w:eastAsia="zh-CN"/>
        </w:rPr>
        <w:t>期</w:t>
      </w:r>
      <w:r>
        <w:rPr>
          <w:rFonts w:hint="eastAsia" w:ascii="仿宋" w:hAnsi="仿宋" w:eastAsia="仿宋" w:cs="仿宋"/>
          <w:bCs/>
          <w:sz w:val="32"/>
          <w:szCs w:val="32"/>
          <w:highlight w:val="none"/>
        </w:rPr>
        <w:t>产品使用出现问题，乙方须于</w:t>
      </w:r>
      <w:r>
        <w:rPr>
          <w:rFonts w:hint="eastAsia" w:ascii="仿宋" w:hAnsi="仿宋" w:eastAsia="仿宋" w:cs="仿宋"/>
          <w:bCs/>
          <w:sz w:val="32"/>
          <w:szCs w:val="32"/>
          <w:highlight w:val="none"/>
          <w:lang w:val="en-US" w:eastAsia="zh-CN"/>
        </w:rPr>
        <w:t>24</w:t>
      </w:r>
      <w:r>
        <w:rPr>
          <w:rFonts w:hint="eastAsia" w:ascii="仿宋" w:hAnsi="仿宋" w:eastAsia="仿宋" w:cs="仿宋"/>
          <w:bCs/>
          <w:sz w:val="32"/>
          <w:szCs w:val="32"/>
          <w:highlight w:val="none"/>
        </w:rPr>
        <w:t>小时内响应，</w:t>
      </w:r>
      <w:r>
        <w:rPr>
          <w:rFonts w:hint="eastAsia" w:ascii="仿宋" w:hAnsi="仿宋" w:eastAsia="仿宋" w:cs="仿宋"/>
          <w:bCs/>
          <w:sz w:val="32"/>
          <w:szCs w:val="32"/>
          <w:highlight w:val="none"/>
          <w:lang w:val="en-US" w:eastAsia="zh-CN"/>
        </w:rPr>
        <w:t>并协助解决处理。</w:t>
      </w:r>
    </w:p>
    <w:p>
      <w:pPr>
        <w:pStyle w:val="17"/>
        <w:keepNext w:val="0"/>
        <w:keepLines w:val="0"/>
        <w:pageBreakBefore w:val="0"/>
        <w:widowControl w:val="0"/>
        <w:kinsoku/>
        <w:wordWrap/>
        <w:overflowPunct/>
        <w:topLinePunct w:val="0"/>
        <w:autoSpaceDE/>
        <w:autoSpaceDN/>
        <w:bidi w:val="0"/>
        <w:adjustRightInd/>
        <w:snapToGrid/>
        <w:spacing w:after="0" w:line="460" w:lineRule="exact"/>
        <w:ind w:firstLine="480" w:firstLineChars="0"/>
        <w:textAlignment w:val="auto"/>
        <w:rPr>
          <w:rFonts w:hint="eastAsia" w:ascii="仿宋" w:hAnsi="仿宋" w:eastAsia="仿宋" w:cs="仿宋"/>
          <w:color w:val="000000"/>
          <w:kern w:val="0"/>
          <w:sz w:val="32"/>
          <w:szCs w:val="32"/>
        </w:rPr>
      </w:pPr>
      <w:r>
        <w:rPr>
          <w:rFonts w:hint="eastAsia" w:ascii="仿宋" w:hAnsi="仿宋" w:eastAsia="仿宋" w:cs="仿宋"/>
          <w:bCs/>
          <w:sz w:val="32"/>
          <w:szCs w:val="32"/>
          <w:highlight w:val="none"/>
          <w:lang w:val="en-US" w:eastAsia="zh-CN"/>
        </w:rPr>
        <w:t>（三）</w:t>
      </w:r>
      <w:r>
        <w:rPr>
          <w:rFonts w:hint="eastAsia" w:ascii="仿宋" w:hAnsi="仿宋" w:eastAsia="仿宋" w:cs="仿宋"/>
          <w:color w:val="000000"/>
          <w:kern w:val="0"/>
          <w:sz w:val="32"/>
          <w:szCs w:val="32"/>
          <w:lang w:eastAsia="zh-CN"/>
        </w:rPr>
        <w:t>乙方</w:t>
      </w:r>
      <w:r>
        <w:rPr>
          <w:rFonts w:hint="eastAsia" w:ascii="仿宋" w:hAnsi="仿宋" w:eastAsia="仿宋" w:cs="仿宋"/>
          <w:color w:val="000000"/>
          <w:kern w:val="0"/>
          <w:sz w:val="32"/>
          <w:szCs w:val="32"/>
          <w:lang w:val="en-US" w:eastAsia="zh-CN"/>
        </w:rPr>
        <w:t>需为设备使用方提供设备维护及管理的培训服务。</w:t>
      </w:r>
    </w:p>
    <w:p>
      <w:pPr>
        <w:keepNext w:val="0"/>
        <w:keepLines w:val="0"/>
        <w:pageBreakBefore w:val="0"/>
        <w:widowControl/>
        <w:kinsoku/>
        <w:overflowPunct/>
        <w:topLinePunct w:val="0"/>
        <w:autoSpaceDE/>
        <w:autoSpaceDN/>
        <w:bidi w:val="0"/>
        <w:adjustRightInd/>
        <w:snapToGrid/>
        <w:spacing w:line="460" w:lineRule="exact"/>
        <w:jc w:val="left"/>
        <w:textAlignment w:val="auto"/>
        <w:rPr>
          <w:rFonts w:hint="eastAsia" w:ascii="仿宋" w:hAnsi="仿宋" w:eastAsia="仿宋" w:cs="仿宋"/>
          <w:color w:val="000000"/>
          <w:kern w:val="0"/>
          <w:sz w:val="32"/>
          <w:szCs w:val="32"/>
        </w:rPr>
      </w:pPr>
    </w:p>
    <w:p>
      <w:pPr>
        <w:keepNext w:val="0"/>
        <w:keepLines w:val="0"/>
        <w:pageBreakBefore w:val="0"/>
        <w:widowControl/>
        <w:kinsoku/>
        <w:wordWrap w:val="0"/>
        <w:overflowPunct/>
        <w:topLinePunct w:val="0"/>
        <w:autoSpaceDE/>
        <w:autoSpaceDN/>
        <w:bidi w:val="0"/>
        <w:adjustRightInd/>
        <w:snapToGrid/>
        <w:spacing w:line="460" w:lineRule="exact"/>
        <w:ind w:firstLine="640" w:firstLineChars="200"/>
        <w:jc w:val="righ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60" w:lineRule="exact"/>
        <w:ind w:firstLine="640" w:firstLineChars="200"/>
        <w:jc w:val="righ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后勤集团    </w:t>
      </w:r>
    </w:p>
    <w:p>
      <w:pPr>
        <w:keepNext w:val="0"/>
        <w:keepLines w:val="0"/>
        <w:pageBreakBefore w:val="0"/>
        <w:widowControl/>
        <w:kinsoku/>
        <w:overflowPunct/>
        <w:topLinePunct w:val="0"/>
        <w:autoSpaceDE/>
        <w:autoSpaceDN/>
        <w:bidi w:val="0"/>
        <w:adjustRightInd/>
        <w:snapToGrid/>
        <w:spacing w:line="460" w:lineRule="exact"/>
        <w:ind w:firstLine="640" w:firstLineChars="200"/>
        <w:jc w:val="righ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日</w:t>
      </w:r>
    </w:p>
    <w:sectPr>
      <w:footerReference r:id="rId3" w:type="default"/>
      <w:footerReference r:id="rId4" w:type="even"/>
      <w:pgSz w:w="11906" w:h="16838"/>
      <w:pgMar w:top="1134" w:right="851" w:bottom="737" w:left="851"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hint="eastAsia" w:ascii="宋体" w:hAnsi="宋体"/>
        <w:sz w:val="21"/>
        <w:szCs w:val="21"/>
      </w:rPr>
      <w:t>页共</w:t>
    </w:r>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2C557"/>
    <w:multiLevelType w:val="singleLevel"/>
    <w:tmpl w:val="2462C557"/>
    <w:lvl w:ilvl="0" w:tentative="0">
      <w:start w:val="1"/>
      <w:numFmt w:val="chineseCounting"/>
      <w:suff w:val="nothing"/>
      <w:lvlText w:val="%1、"/>
      <w:lvlJc w:val="left"/>
      <w:rPr>
        <w:rFonts w:hint="eastAsia"/>
      </w:rPr>
    </w:lvl>
  </w:abstractNum>
  <w:abstractNum w:abstractNumId="1">
    <w:nsid w:val="272B5DE7"/>
    <w:multiLevelType w:val="multilevel"/>
    <w:tmpl w:val="272B5DE7"/>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B90B5E"/>
    <w:multiLevelType w:val="multilevel"/>
    <w:tmpl w:val="2FB90B5E"/>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EAE6786"/>
    <w:multiLevelType w:val="multilevel"/>
    <w:tmpl w:val="6EAE6786"/>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46"/>
    <w:rsid w:val="00005850"/>
    <w:rsid w:val="00012B34"/>
    <w:rsid w:val="001035B5"/>
    <w:rsid w:val="001077E2"/>
    <w:rsid w:val="00172256"/>
    <w:rsid w:val="00182A9E"/>
    <w:rsid w:val="00194592"/>
    <w:rsid w:val="001A0E55"/>
    <w:rsid w:val="001B4764"/>
    <w:rsid w:val="001E2946"/>
    <w:rsid w:val="001E7D12"/>
    <w:rsid w:val="00217A03"/>
    <w:rsid w:val="00261AE6"/>
    <w:rsid w:val="0027156F"/>
    <w:rsid w:val="00293C27"/>
    <w:rsid w:val="002A6D9A"/>
    <w:rsid w:val="002C4B3D"/>
    <w:rsid w:val="00313ECA"/>
    <w:rsid w:val="003E4CC5"/>
    <w:rsid w:val="004035EF"/>
    <w:rsid w:val="00467496"/>
    <w:rsid w:val="004B65A8"/>
    <w:rsid w:val="00590166"/>
    <w:rsid w:val="005B064C"/>
    <w:rsid w:val="005B1450"/>
    <w:rsid w:val="005B324E"/>
    <w:rsid w:val="00620C18"/>
    <w:rsid w:val="006405D2"/>
    <w:rsid w:val="00640887"/>
    <w:rsid w:val="006410D1"/>
    <w:rsid w:val="00674F61"/>
    <w:rsid w:val="00693395"/>
    <w:rsid w:val="006A098D"/>
    <w:rsid w:val="006A53C9"/>
    <w:rsid w:val="006B0D78"/>
    <w:rsid w:val="006E003B"/>
    <w:rsid w:val="007022AC"/>
    <w:rsid w:val="007658EE"/>
    <w:rsid w:val="0078466D"/>
    <w:rsid w:val="007C66B2"/>
    <w:rsid w:val="007F40D3"/>
    <w:rsid w:val="00800D1A"/>
    <w:rsid w:val="008424C7"/>
    <w:rsid w:val="00842DA9"/>
    <w:rsid w:val="00871711"/>
    <w:rsid w:val="00873C2A"/>
    <w:rsid w:val="009241E5"/>
    <w:rsid w:val="009677D7"/>
    <w:rsid w:val="009843B6"/>
    <w:rsid w:val="009863EA"/>
    <w:rsid w:val="009E15AD"/>
    <w:rsid w:val="00A01F56"/>
    <w:rsid w:val="00A06698"/>
    <w:rsid w:val="00A9484C"/>
    <w:rsid w:val="00A95BDC"/>
    <w:rsid w:val="00AC4AEB"/>
    <w:rsid w:val="00AF61A2"/>
    <w:rsid w:val="00B01701"/>
    <w:rsid w:val="00C16B09"/>
    <w:rsid w:val="00C466F7"/>
    <w:rsid w:val="00C669A8"/>
    <w:rsid w:val="00C728DD"/>
    <w:rsid w:val="00C73834"/>
    <w:rsid w:val="00C91414"/>
    <w:rsid w:val="00C91B13"/>
    <w:rsid w:val="00D04AE6"/>
    <w:rsid w:val="00D71DED"/>
    <w:rsid w:val="00E71AFE"/>
    <w:rsid w:val="00E73D44"/>
    <w:rsid w:val="00E9790C"/>
    <w:rsid w:val="00EA583E"/>
    <w:rsid w:val="00EE1879"/>
    <w:rsid w:val="00F55D14"/>
    <w:rsid w:val="00F6046B"/>
    <w:rsid w:val="00F7659B"/>
    <w:rsid w:val="00F93BEF"/>
    <w:rsid w:val="00F962D8"/>
    <w:rsid w:val="00FA2844"/>
    <w:rsid w:val="039C50B3"/>
    <w:rsid w:val="0AE757D7"/>
    <w:rsid w:val="0D2C11C6"/>
    <w:rsid w:val="2EDC787F"/>
    <w:rsid w:val="363862AA"/>
    <w:rsid w:val="3C665399"/>
    <w:rsid w:val="49115243"/>
    <w:rsid w:val="4EEF332C"/>
    <w:rsid w:val="6CB6258F"/>
    <w:rsid w:val="6D46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等线 Light" w:hAnsi="等线 Light"/>
      <w:b/>
      <w:bCs/>
      <w:sz w:val="32"/>
      <w:szCs w:val="32"/>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标题 字符"/>
    <w:basedOn w:val="7"/>
    <w:link w:val="5"/>
    <w:qFormat/>
    <w:uiPriority w:val="0"/>
    <w:rPr>
      <w:rFonts w:ascii="等线 Light" w:hAnsi="等线 Light" w:eastAsia="宋体" w:cs="Times New Roman"/>
      <w:b/>
      <w:bCs/>
      <w:sz w:val="32"/>
      <w:szCs w:val="32"/>
    </w:rPr>
  </w:style>
  <w:style w:type="paragraph" w:customStyle="1" w:styleId="13">
    <w:name w:val="case3"/>
    <w:basedOn w:val="1"/>
    <w:qFormat/>
    <w:uiPriority w:val="0"/>
    <w:pPr>
      <w:widowControl/>
      <w:spacing w:before="100" w:beforeAutospacing="1" w:after="100" w:afterAutospacing="1" w:line="390" w:lineRule="atLeast"/>
      <w:jc w:val="left"/>
    </w:pPr>
    <w:rPr>
      <w:color w:val="000000"/>
      <w:kern w:val="0"/>
      <w:szCs w:val="21"/>
    </w:rPr>
  </w:style>
  <w:style w:type="character" w:customStyle="1" w:styleId="14">
    <w:name w:val="批注框文本 字符"/>
    <w:basedOn w:val="7"/>
    <w:link w:val="2"/>
    <w:semiHidden/>
    <w:qFormat/>
    <w:uiPriority w:val="99"/>
    <w:rPr>
      <w:rFonts w:ascii="Times New Roman" w:hAnsi="Times New Roman" w:eastAsia="宋体" w:cs="Times New Roman"/>
      <w:kern w:val="2"/>
      <w:sz w:val="18"/>
      <w:szCs w:val="18"/>
    </w:rPr>
  </w:style>
  <w:style w:type="paragraph" w:styleId="15">
    <w:name w:val="List Paragraph"/>
    <w:basedOn w:val="1"/>
    <w:qFormat/>
    <w:uiPriority w:val="34"/>
    <w:pPr>
      <w:ind w:firstLine="420" w:firstLineChars="200"/>
    </w:pPr>
  </w:style>
  <w:style w:type="paragraph" w:customStyle="1" w:styleId="16">
    <w:name w:val="[基本段落]"/>
    <w:basedOn w:val="1"/>
    <w:qFormat/>
    <w:uiPriority w:val="99"/>
    <w:pPr>
      <w:autoSpaceDE w:val="0"/>
      <w:autoSpaceDN w:val="0"/>
      <w:adjustRightInd w:val="0"/>
      <w:spacing w:line="288" w:lineRule="auto"/>
    </w:pPr>
    <w:rPr>
      <w:rFonts w:ascii="宋体" w:cs="宋体"/>
      <w:color w:val="000000"/>
      <w:kern w:val="0"/>
      <w:sz w:val="24"/>
      <w:lang w:val="zh-CN"/>
    </w:rPr>
  </w:style>
  <w:style w:type="paragraph" w:customStyle="1" w:styleId="17">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E899C-234E-470E-8A04-194AF6782B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Words>
  <Characters>987</Characters>
  <Lines>8</Lines>
  <Paragraphs>2</Paragraphs>
  <TotalTime>35</TotalTime>
  <ScaleCrop>false</ScaleCrop>
  <LinksUpToDate>false</LinksUpToDate>
  <CharactersWithSpaces>1157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2021-04-29T07:19:00Z</dcterms:created>
  <dc:creator>王洋洋</dc:creator>
  <cp:lastModifiedBy>+Ki</cp:lastModifiedBy>
  <cp:lastPrinted>2021-05-11T08:22:21Z</cp:lastPrinted>
  <dcterms:modified xsi:type="dcterms:W3CDTF">2021-05-11T08:41:17Z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70DD118D4CBC4442952AA7E4C3821889</vt:lpwstr>
  </property>
</Properties>
</file>