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云康医健院检验仪器实验室项目用户需求书</w:t>
      </w:r>
    </w:p>
    <w:p>
      <w:pPr>
        <w:rPr>
          <w:b/>
          <w:sz w:val="24"/>
        </w:rPr>
      </w:pPr>
    </w:p>
    <w:p>
      <w:pPr>
        <w:pStyle w:val="30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一、采购范围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、云康医学与健康学院需采购实验器材一批，用于建设检验仪器实验室，满足云康医学与健康学院教学需要。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、项目从</w:t>
      </w:r>
      <w:r>
        <w:rPr>
          <w:sz w:val="28"/>
          <w:szCs w:val="28"/>
        </w:rPr>
        <w:t>2020-2021</w:t>
      </w:r>
      <w:r>
        <w:rPr>
          <w:rFonts w:hint="eastAsia"/>
          <w:sz w:val="28"/>
          <w:szCs w:val="28"/>
        </w:rPr>
        <w:t>学年设备预算列支，预算</w:t>
      </w:r>
      <w:r>
        <w:rPr>
          <w:sz w:val="28"/>
          <w:szCs w:val="28"/>
        </w:rPr>
        <w:t>420884</w:t>
      </w:r>
      <w:r>
        <w:rPr>
          <w:rFonts w:hint="eastAsia"/>
          <w:sz w:val="28"/>
          <w:szCs w:val="28"/>
        </w:rPr>
        <w:t>元，明细如下表：</w:t>
      </w:r>
    </w:p>
    <w:tbl>
      <w:tblPr>
        <w:tblStyle w:val="10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808"/>
        <w:gridCol w:w="1559"/>
        <w:gridCol w:w="1559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08" w:type="dxa"/>
            <w:vAlign w:val="center"/>
          </w:tcPr>
          <w:p>
            <w:pPr>
              <w:pStyle w:val="2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</w:t>
            </w:r>
          </w:p>
        </w:tc>
        <w:tc>
          <w:tcPr>
            <w:tcW w:w="1132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可见分光光度计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分析天平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旋转蒸发仪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超低温冰箱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节能高温箱式电炉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台式冻干机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恒温震荡培养箱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匀浆机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20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小动物行为记录分析系统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套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、供应商报价需包括货物及相关附件的设计、采购、制造、检测、试验、包装、送货、安装、验收、培训、税费、技术服务（包括技术资料、图纸的提供）、保修期保障、其它费用等一切支出。</w:t>
      </w:r>
    </w:p>
    <w:p>
      <w:pPr>
        <w:pStyle w:val="30"/>
        <w:spacing w:line="360" w:lineRule="auto"/>
        <w:ind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二、商务需求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、对供应商的资格要求：国内注册（指按国家有关规定要求注册）注册资金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万元（含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万元）以上，具备独立法人资格，注册生产或经营本次采购货物的合格供应商，同时需要提供近三年业绩清单。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、采购样板：投标方于投标同时，需根据“设备技术参数”的要求提供以下样板运送到评标现场，作为评标评分依据。供应商提供样板、样材，根据甲方确认的样板进行生产。样板清单如下：</w:t>
      </w:r>
    </w:p>
    <w:tbl>
      <w:tblPr>
        <w:tblStyle w:val="10"/>
        <w:tblW w:w="7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4065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送样数量（单位）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分析天平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旋转蒸发仪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5" w:type="dxa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超低温冰箱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1套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、包装要求：内用防磨泡沫，外用硬纸，包装带捆绑，按类型堆放。</w:t>
      </w:r>
    </w:p>
    <w:p>
      <w:pPr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、运输要求：采用全国性专业货运公司或铁路运输部门承运，能确保产品安全，准时到达目的地。</w:t>
      </w:r>
    </w:p>
    <w:p>
      <w:pPr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、安装要求：安装人员必须是经过专业培训的专业人员，安装过程将严格按照规范的程序实施，确保安装货物和周边设施的安全。</w:t>
      </w:r>
    </w:p>
    <w:p>
      <w:pPr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、合同签字生效后，以甲方发出书面通知之日起，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个日历天内将货物运达目的地并安装完毕。</w:t>
      </w:r>
    </w:p>
    <w:p>
      <w:pPr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、付款方式：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）工程安装完工后，甲乙双方办理正式竣工验收及结算手续后，甲方于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个工作日内支付结算款的</w:t>
      </w:r>
      <w:r>
        <w:rPr>
          <w:sz w:val="28"/>
          <w:szCs w:val="28"/>
        </w:rPr>
        <w:t>95%</w:t>
      </w:r>
      <w:r>
        <w:rPr>
          <w:rFonts w:hint="eastAsia"/>
          <w:sz w:val="28"/>
          <w:szCs w:val="28"/>
        </w:rPr>
        <w:t>。</w:t>
      </w:r>
    </w:p>
    <w:p>
      <w:pPr>
        <w:ind w:left="420" w:hanging="420" w:hanging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）余款</w:t>
      </w:r>
      <w:r>
        <w:rPr>
          <w:sz w:val="28"/>
          <w:szCs w:val="28"/>
        </w:rPr>
        <w:t>5%</w:t>
      </w:r>
      <w:r>
        <w:rPr>
          <w:rFonts w:hint="eastAsia"/>
          <w:sz w:val="28"/>
          <w:szCs w:val="28"/>
        </w:rPr>
        <w:t>作为质量保证金，甲方在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年产品质量保证期满后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个工作日内无息向乙方结清余下货款。</w:t>
      </w:r>
    </w:p>
    <w:p>
      <w:pPr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三、技术需求</w:t>
      </w: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、设备数量及技术参数需求：</w:t>
      </w:r>
    </w:p>
    <w:tbl>
      <w:tblPr>
        <w:tblStyle w:val="10"/>
        <w:tblW w:w="10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19"/>
        <w:gridCol w:w="6197"/>
        <w:gridCol w:w="1215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tblHeader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419" w:type="dxa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6197" w:type="dxa"/>
            <w:vAlign w:val="center"/>
          </w:tcPr>
          <w:p>
            <w:pPr>
              <w:pStyle w:val="2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型号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技术指标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数量（单位）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jc w:val="center"/>
            </w:pPr>
            <w:bookmarkStart w:id="0" w:name="_Hlk310374107"/>
            <w:r>
              <w:t>1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可见分光光度计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参数要求：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波长范围</w:t>
            </w:r>
            <w:r>
              <w:rPr>
                <w:rFonts w:ascii="宋体" w:hAnsi="宋体" w:cs="宋体"/>
                <w:sz w:val="24"/>
              </w:rPr>
              <w:t xml:space="preserve">      325~1000nm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光谱带宽</w:t>
            </w:r>
            <w:r>
              <w:rPr>
                <w:rFonts w:ascii="宋体" w:hAnsi="宋体" w:cs="宋体"/>
                <w:sz w:val="24"/>
              </w:rPr>
              <w:t xml:space="preserve">      4nm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杂散光</w:t>
            </w:r>
            <w:r>
              <w:rPr>
                <w:rFonts w:ascii="宋体" w:hAnsi="宋体" w:cs="宋体"/>
                <w:sz w:val="24"/>
              </w:rPr>
              <w:t xml:space="preserve">        0</w:t>
            </w:r>
            <w:r>
              <w:rPr>
                <w:rFonts w:hint="eastAsia" w:ascii="宋体" w:hAnsi="宋体" w:cs="宋体"/>
                <w:sz w:val="24"/>
              </w:rPr>
              <w:t>≤</w:t>
            </w:r>
            <w:r>
              <w:rPr>
                <w:rFonts w:ascii="宋体" w:hAnsi="宋体" w:cs="宋体"/>
                <w:sz w:val="24"/>
              </w:rPr>
              <w:t>.1%T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波长准确度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±</w:t>
            </w:r>
            <w:r>
              <w:rPr>
                <w:rFonts w:ascii="宋体" w:hAnsi="宋体" w:cs="宋体"/>
                <w:sz w:val="24"/>
              </w:rPr>
              <w:t>2nm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5.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波长重复性</w:t>
            </w:r>
            <w:r>
              <w:rPr>
                <w:rFonts w:ascii="宋体" w:hAnsi="宋体" w:cs="宋体"/>
                <w:sz w:val="24"/>
              </w:rPr>
              <w:t xml:space="preserve">    1nm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6.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光度范围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－</w:t>
            </w:r>
            <w:r>
              <w:rPr>
                <w:rFonts w:ascii="宋体" w:hAnsi="宋体" w:cs="宋体"/>
                <w:sz w:val="24"/>
              </w:rPr>
              <w:t xml:space="preserve">0.301 </w:t>
            </w:r>
            <w:r>
              <w:rPr>
                <w:rFonts w:hint="eastAsia" w:ascii="宋体" w:hAnsi="宋体" w:cs="宋体"/>
                <w:sz w:val="24"/>
              </w:rPr>
              <w:t>～</w:t>
            </w:r>
            <w:r>
              <w:rPr>
                <w:rFonts w:ascii="宋体" w:hAnsi="宋体" w:cs="宋体"/>
                <w:sz w:val="24"/>
              </w:rPr>
              <w:t>3A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透射比准确度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±</w:t>
            </w:r>
            <w:r>
              <w:rPr>
                <w:rFonts w:ascii="宋体" w:hAnsi="宋体" w:cs="宋体"/>
                <w:sz w:val="24"/>
              </w:rPr>
              <w:t>0.5%T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透射比重复性</w:t>
            </w:r>
            <w:r>
              <w:rPr>
                <w:rFonts w:ascii="宋体" w:hAnsi="宋体" w:cs="宋体"/>
                <w:sz w:val="24"/>
              </w:rPr>
              <w:t xml:space="preserve">  0.2%T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透射比范围</w:t>
            </w:r>
            <w:r>
              <w:rPr>
                <w:rFonts w:ascii="宋体" w:hAnsi="宋体" w:cs="宋体"/>
                <w:sz w:val="24"/>
              </w:rPr>
              <w:t xml:space="preserve">    0-200%T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浓度显示范围</w:t>
            </w:r>
            <w:r>
              <w:rPr>
                <w:rFonts w:ascii="宋体" w:hAnsi="宋体" w:cs="宋体"/>
                <w:sz w:val="24"/>
              </w:rPr>
              <w:t xml:space="preserve">  0-9999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11.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稳定性</w:t>
            </w:r>
            <w:r>
              <w:rPr>
                <w:rFonts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±</w:t>
            </w:r>
            <w:r>
              <w:rPr>
                <w:rFonts w:ascii="宋体" w:hAnsi="宋体" w:cs="宋体"/>
                <w:sz w:val="24"/>
              </w:rPr>
              <w:t>0.001A/H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12.</w:t>
            </w:r>
            <w:r>
              <w:rPr>
                <w:rFonts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输出接口</w:t>
            </w:r>
            <w:r>
              <w:rPr>
                <w:rFonts w:ascii="宋体" w:hAnsi="宋体" w:cs="宋体"/>
                <w:sz w:val="24"/>
              </w:rPr>
              <w:t xml:space="preserve">      RS-232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*13.</w:t>
            </w:r>
            <w:r>
              <w:rPr>
                <w:rFonts w:hint="eastAsia"/>
                <w:sz w:val="24"/>
              </w:rPr>
              <w:t>高性能</w:t>
            </w:r>
            <w:r>
              <w:rPr>
                <w:sz w:val="24"/>
              </w:rPr>
              <w:t>1200L/mm</w:t>
            </w:r>
            <w:r>
              <w:rPr>
                <w:rFonts w:hint="eastAsia"/>
                <w:sz w:val="24"/>
              </w:rPr>
              <w:t>光姍，</w:t>
            </w:r>
            <w:r>
              <w:rPr>
                <w:sz w:val="24"/>
              </w:rPr>
              <w:t>C-T</w:t>
            </w:r>
            <w:r>
              <w:rPr>
                <w:rFonts w:hint="eastAsia"/>
                <w:sz w:val="24"/>
              </w:rPr>
              <w:t>式单色器结构，配以进口钨灯及高灵敏度光电转换器，确保了仪器具有高分辨率、高光度线性、低杂散光。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rFonts w:hint="eastAsia"/>
                <w:sz w:val="24"/>
              </w:rPr>
              <w:t>宽大的样品室，最大可选择</w:t>
            </w:r>
            <w:r>
              <w:rPr>
                <w:sz w:val="24"/>
              </w:rPr>
              <w:t>100mm</w:t>
            </w:r>
            <w:r>
              <w:rPr>
                <w:rFonts w:hint="eastAsia"/>
                <w:sz w:val="24"/>
              </w:rPr>
              <w:t>的样品架，可满足不同行业的需求。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*15.</w:t>
            </w:r>
            <w:r>
              <w:rPr>
                <w:rFonts w:hint="eastAsia"/>
                <w:sz w:val="24"/>
              </w:rPr>
              <w:t>具有</w:t>
            </w:r>
            <w:r>
              <w:rPr>
                <w:sz w:val="24"/>
              </w:rPr>
              <w:t>T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F</w:t>
            </w:r>
            <w:r>
              <w:rPr>
                <w:rFonts w:hint="eastAsia"/>
                <w:sz w:val="24"/>
              </w:rPr>
              <w:t>等功能。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jc w:val="center"/>
            </w:pPr>
            <w:r>
              <w:t>2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分析天平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、可读性：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0.1mg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，最大称量值≥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220g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，重复性：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0.1mg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*2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、秤盘尺寸≥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90mm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，秤盘上方防风罩有效高度≥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234 mm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，最小称量值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(U=1 %, k=2)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0.016g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*3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、稳定时间：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，灵敏度温度漂移：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 ppm/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，线性误差：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0.2 mg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、坚固的金属机架，完全可拆卸的五面玻璃防风罩、秤盘及支架，便于清洁；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、不少于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种应用程序：包括动态称量、统计称量、密度应用程序等；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、内置的下挂钩称量设计，可满足特殊称量应用需求；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、具有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RS232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接口，无需软件即可完成数据传输；</w:t>
            </w:r>
          </w:p>
          <w:p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、通过内置的时间与日期功能，能追踪数据，符合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ISO/GLP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文档要求；</w:t>
            </w:r>
          </w:p>
          <w:p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*9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、生产厂家具备校准服务的能力，提供中国合格评定国家认可委员会颁发的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CNAS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实验室认可证书；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旋转蒸发仪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旋蒸主机及整套配置内的其他产品来自同一厂家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回转速度：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10~310rpm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蒸发能力：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Max25mL/min(JIS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标准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1L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瓶，水的蒸发量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)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极限真空度：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399.9Pa(3mmHg)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以下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旋转电机：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DC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无刷电机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主机底座：圆角型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380W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×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342D(mm)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管路连接口径：接口外径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10mm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旋转设定：旋钮设定·数字显示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特殊功能要求：试料瓶可左右两侧安装，试料瓶可定时正反转，可使用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3L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试料瓶（标配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H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型轴）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安全功能：电机过载保护回路，旋转异常报警，停电记忆报警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</w:t>
            </w:r>
            <w:r>
              <w:rPr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升降方式：重量平衡·无极调整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</w:t>
            </w:r>
            <w:r>
              <w:rPr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升降器冲程：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180mm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（重量平衡式·无极调整）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</w:t>
            </w:r>
            <w:r>
              <w:rPr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冷凝管：直立式分体四通瓶二重蛇形盘管·冷却面积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0.146m2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回收瓶：球型瓶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 1L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球磨口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 NS35/20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试料瓶：梨型瓶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1L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标准磨口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 NS29/38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旋转轴：内径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18 x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全长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178mm TS29/38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真空密封垫：特氟龙密封垫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+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特氟龙·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Viton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双重密封垫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使用环境温度：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5~35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外形尺寸﹒重量：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479W x 342D x1003H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﹒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8.9kg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电源输入功率：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0.5A,0.11KVA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额定电源：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AC220V 50Hz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浴槽材质·容量：铝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+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特氟龙涂层·约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5.4L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浴槽温度调节范围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::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室温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+5~180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浴槽温度调节精度：±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1.5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℃（水）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,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±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℃（油）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浴槽温度控制：微电脑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ON-OFF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控制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浴槽加热功率：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1kW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（浴槽本体加热）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浴槽温度设定及显示方式：薄膜按键输入，数字显示。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外部输入输出：真空控制器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NVC-3000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通信端子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额定电源：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AC220V 50Hz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配套真空泵要求：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体积小，重量轻，无油运转工作，噪音低，使用寿命长，维护简单，体积小，重量轻。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泵体与气体和蒸汽接触的部位采用聚四氟乙烯（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PTFE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）材料，耐强腐蚀性气体。隔膜平均寿命超过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20000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小时。带有泵腔自动清洗功能。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泵级数：</w:t>
            </w:r>
            <w:r>
              <w:rPr>
                <w:rStyle w:val="13"/>
                <w:rFonts w:ascii="宋体" w:cs="宋体"/>
                <w:b w:val="0"/>
                <w:sz w:val="24"/>
              </w:rPr>
              <w:tab/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二级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排气速度（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m3/h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）</w:t>
            </w:r>
            <w:r>
              <w:rPr>
                <w:rStyle w:val="13"/>
                <w:rFonts w:ascii="宋体" w:cs="宋体"/>
                <w:b w:val="0"/>
                <w:sz w:val="24"/>
              </w:rPr>
              <w:tab/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1.9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最终真空度（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mbar//Torr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）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气体平衡阀关闭时：</w:t>
            </w:r>
            <w:r>
              <w:rPr>
                <w:rStyle w:val="13"/>
                <w:rFonts w:ascii="宋体" w:cs="宋体"/>
                <w:b w:val="0"/>
                <w:sz w:val="24"/>
              </w:rPr>
              <w:tab/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7//5.3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最终真空度（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mbar//Torr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）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气体平衡阀打开时：</w:t>
            </w:r>
            <w:r>
              <w:rPr>
                <w:rStyle w:val="13"/>
                <w:rFonts w:ascii="宋体" w:cs="宋体"/>
                <w:b w:val="0"/>
                <w:sz w:val="24"/>
              </w:rPr>
              <w:tab/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12//9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排气口压力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(bar)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：</w:t>
            </w:r>
            <w:r>
              <w:rPr>
                <w:rStyle w:val="13"/>
                <w:rFonts w:ascii="宋体" w:cs="宋体"/>
                <w:b w:val="0"/>
                <w:sz w:val="24"/>
              </w:rPr>
              <w:tab/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1.1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进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/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出气口接口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(mm I.D.)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ab/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10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水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/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灰尘保护：</w:t>
            </w:r>
            <w:r>
              <w:rPr>
                <w:rStyle w:val="13"/>
                <w:rFonts w:ascii="宋体" w:cs="宋体"/>
                <w:b w:val="0"/>
                <w:sz w:val="24"/>
              </w:rPr>
              <w:tab/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IP40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“*”</w:t>
            </w:r>
            <w:r>
              <w:rPr>
                <w:rFonts w:hint="eastAsia"/>
                <w:sz w:val="24"/>
              </w:rPr>
              <w:t>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超低温冰箱</w:t>
            </w:r>
          </w:p>
        </w:tc>
        <w:tc>
          <w:tcPr>
            <w:tcW w:w="6197" w:type="dxa"/>
            <w:vAlign w:val="center"/>
          </w:tcPr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工作条件：环境温度</w:t>
            </w:r>
            <w:r>
              <w:rPr>
                <w:rFonts w:ascii="宋体"/>
                <w:sz w:val="24"/>
              </w:rPr>
              <w:t>10</w:t>
            </w:r>
            <w:r>
              <w:rPr>
                <w:rFonts w:hint="eastAsia" w:ascii="宋体"/>
                <w:sz w:val="24"/>
              </w:rPr>
              <w:t>～</w:t>
            </w:r>
            <w:r>
              <w:rPr>
                <w:rFonts w:ascii="宋体"/>
                <w:sz w:val="24"/>
              </w:rPr>
              <w:t>32</w:t>
            </w:r>
            <w:r>
              <w:rPr>
                <w:rFonts w:hint="eastAsia" w:ascii="宋体"/>
                <w:sz w:val="24"/>
              </w:rPr>
              <w:t>℃，电源</w:t>
            </w:r>
            <w:r>
              <w:rPr>
                <w:rFonts w:ascii="宋体"/>
                <w:sz w:val="24"/>
              </w:rPr>
              <w:t>220V/50Hz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样式：立式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箱体设计宽度为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725mm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，适合进入门宽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750mm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以上门；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内胆材质为彩色涂层电锌钢板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温度控制：微电脑控制，温度数字显示，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,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箱内温度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-40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~-86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℃可调，超温报警，断电记忆；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安全系统：多种故障报警（高低温报警、传感器故障报警、冷凝器散热差报警、电池电量低报警、断电报警）；两种报警方式（声音蜂鸣报警、灯光闪烁报警）；多重保护功能（开机延时保护、超高电压补偿保护）；所有部件独立接地；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/>
                <w:sz w:val="24"/>
              </w:rPr>
              <w:t>显示：</w:t>
            </w:r>
            <w:r>
              <w:rPr>
                <w:rFonts w:ascii="宋体"/>
                <w:sz w:val="24"/>
              </w:rPr>
              <w:t>LED</w:t>
            </w:r>
            <w:r>
              <w:rPr>
                <w:rFonts w:hint="eastAsia" w:ascii="宋体"/>
                <w:sz w:val="24"/>
              </w:rPr>
              <w:t>显示屏，可显示箱内温度，设定温度，能设定高低温报警和箱内温度，具有故障提示预警功能。操作的显示屏在箱体的中部，更直观的查看温度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四层密封结构设计</w:t>
            </w:r>
            <w:r>
              <w:rPr>
                <w:rFonts w:hint="eastAsia"/>
                <w:sz w:val="24"/>
              </w:rPr>
              <w:t>：采用耐腐蚀的橡胶材料，抗菌性能优越，加宽、多层密封条设计，密封性更好；气囊结构设计保温更好。发泡内门密封性更好，存取物品温度回升小；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隔热层：</w:t>
            </w:r>
            <w:r>
              <w:rPr>
                <w:rFonts w:ascii="宋体"/>
                <w:sz w:val="24"/>
              </w:rPr>
              <w:t>VIP</w:t>
            </w:r>
            <w:r>
              <w:rPr>
                <w:rFonts w:hint="eastAsia" w:ascii="宋体"/>
                <w:sz w:val="24"/>
              </w:rPr>
              <w:t>航空隔热真空保温材料</w:t>
            </w:r>
            <w:r>
              <w:rPr>
                <w:rFonts w:ascii="宋体"/>
                <w:sz w:val="24"/>
              </w:rPr>
              <w:t>+</w:t>
            </w:r>
            <w:r>
              <w:rPr>
                <w:rFonts w:hint="eastAsia" w:ascii="宋体"/>
                <w:sz w:val="24"/>
              </w:rPr>
              <w:t>无氟发泡剂。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搁架可调，方便用户存储物品，宽气候带设计，适合</w:t>
            </w:r>
            <w:r>
              <w:rPr>
                <w:rFonts w:ascii="宋体"/>
                <w:sz w:val="24"/>
              </w:rPr>
              <w:t>10</w:t>
            </w:r>
            <w:r>
              <w:rPr>
                <w:rFonts w:hint="eastAsia" w:ascii="宋体"/>
                <w:sz w:val="24"/>
              </w:rPr>
              <w:t>℃到</w:t>
            </w:r>
            <w:r>
              <w:rPr>
                <w:rFonts w:ascii="宋体"/>
                <w:sz w:val="24"/>
              </w:rPr>
              <w:t>32</w:t>
            </w:r>
            <w:r>
              <w:rPr>
                <w:rFonts w:hint="eastAsia" w:ascii="宋体"/>
                <w:sz w:val="24"/>
              </w:rPr>
              <w:t>℃使用；具有高电压自动补偿功能；可选配温度记录仪和冻存架、冻存盒、远程报警功能；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/>
                <w:sz w:val="24"/>
              </w:rPr>
              <w:t>*</w:t>
            </w:r>
            <w:r>
              <w:rPr>
                <w:rFonts w:hint="eastAsia" w:ascii="宋体"/>
                <w:sz w:val="24"/>
              </w:rPr>
              <w:t>双锁结构设计</w:t>
            </w:r>
            <w:r>
              <w:rPr>
                <w:rFonts w:ascii="宋体"/>
                <w:sz w:val="24"/>
              </w:rPr>
              <w:t>,</w:t>
            </w:r>
            <w:r>
              <w:rPr>
                <w:rFonts w:hint="eastAsia" w:ascii="宋体"/>
                <w:sz w:val="24"/>
              </w:rPr>
              <w:t>自带暗锁，同时可用挂锁，保证用户存储物品安全性，既安全又可靠。</w:t>
            </w:r>
          </w:p>
          <w:p>
            <w:pPr>
              <w:pStyle w:val="29"/>
              <w:numPr>
                <w:ilvl w:val="0"/>
                <w:numId w:val="1"/>
              </w:numPr>
              <w:ind w:firstLineChars="0"/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可选配网络接口，选配同品牌智能温度记录仪、冷链安全监控系统，全程监控并记录冷链设备运行状态，并短信报警；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“*”</w:t>
            </w:r>
            <w:r>
              <w:rPr>
                <w:rFonts w:hint="eastAsia"/>
                <w:sz w:val="24"/>
              </w:rPr>
              <w:t>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节能高温箱式电炉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Style w:val="13"/>
                <w:rFonts w:ascii="宋体"/>
                <w:b w:val="0"/>
                <w:sz w:val="24"/>
              </w:rPr>
            </w:pPr>
            <w:r>
              <w:rPr>
                <w:rStyle w:val="13"/>
                <w:rFonts w:ascii="宋体" w:hAnsi="宋体"/>
                <w:b w:val="0"/>
                <w:sz w:val="24"/>
              </w:rPr>
              <w:t>1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、炉膛材料采用多晶莫来纤维真空吸附制成，节能</w:t>
            </w:r>
            <w:r>
              <w:rPr>
                <w:rStyle w:val="13"/>
                <w:rFonts w:ascii="宋体" w:hAnsi="宋体"/>
                <w:b w:val="0"/>
                <w:sz w:val="24"/>
              </w:rPr>
              <w:t>50%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，温场均匀。加热元件采用高电阻优质合金丝</w:t>
            </w:r>
            <w:r>
              <w:rPr>
                <w:rStyle w:val="13"/>
                <w:rFonts w:ascii="宋体" w:hAnsi="宋体"/>
                <w:b w:val="0"/>
                <w:sz w:val="24"/>
              </w:rPr>
              <w:t>0Cr27Al7Mo2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。</w:t>
            </w:r>
          </w:p>
          <w:p>
            <w:pPr>
              <w:jc w:val="left"/>
              <w:rPr>
                <w:rStyle w:val="13"/>
                <w:rFonts w:ascii="宋体"/>
                <w:b w:val="0"/>
                <w:sz w:val="24"/>
              </w:rPr>
            </w:pPr>
            <w:r>
              <w:rPr>
                <w:rStyle w:val="13"/>
                <w:rFonts w:ascii="宋体" w:hAnsi="宋体"/>
                <w:b w:val="0"/>
                <w:sz w:val="24"/>
              </w:rPr>
              <w:t>2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、采用空气隔热技术，结合热感应技术，当炉体表面温升到达</w:t>
            </w:r>
            <w:r>
              <w:rPr>
                <w:rStyle w:val="13"/>
                <w:rFonts w:ascii="宋体" w:hAnsi="宋体"/>
                <w:b w:val="0"/>
                <w:sz w:val="24"/>
              </w:rPr>
              <w:t>50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℃时，排温风扇将自动启动，使炉体表面快速降温。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/>
                <w:color w:val="555555"/>
                <w:kern w:val="0"/>
                <w:sz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</w:rPr>
              <w:t>*3</w:t>
            </w:r>
            <w:r>
              <w:rPr>
                <w:rFonts w:hint="eastAsia" w:ascii="宋体" w:hAnsi="宋体"/>
                <w:color w:val="555555"/>
                <w:kern w:val="0"/>
                <w:sz w:val="24"/>
              </w:rPr>
              <w:t>、炉门开启自动断电功能，使炉门打开后自动断电。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/>
                <w:color w:val="555555"/>
                <w:kern w:val="0"/>
                <w:sz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</w:rPr>
              <w:t>*4</w:t>
            </w:r>
            <w:r>
              <w:rPr>
                <w:rFonts w:hint="eastAsia" w:ascii="宋体" w:hAnsi="宋体"/>
                <w:color w:val="555555"/>
                <w:kern w:val="0"/>
                <w:sz w:val="24"/>
              </w:rPr>
              <w:t>、超温保护功能，当温度超过允许设定值后，自动断电及报警。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/>
                <w:color w:val="555555"/>
                <w:kern w:val="0"/>
                <w:sz w:val="24"/>
              </w:rPr>
            </w:pPr>
            <w:r>
              <w:rPr>
                <w:rFonts w:ascii="宋体" w:hAnsi="宋体"/>
                <w:color w:val="555555"/>
                <w:kern w:val="0"/>
                <w:sz w:val="24"/>
              </w:rPr>
              <w:t>*5</w:t>
            </w:r>
            <w:r>
              <w:rPr>
                <w:rFonts w:hint="eastAsia" w:ascii="宋体" w:hAnsi="宋体"/>
                <w:color w:val="555555"/>
                <w:kern w:val="0"/>
                <w:sz w:val="24"/>
              </w:rPr>
              <w:t>、漏电保护功能，当炉体漏电时自动断电。以上功能确保了使用的安全性。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、电炉温度控制系统采用人工智能调节技术，具有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>PID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调节、模糊控制、自整定功能，并可编制各种升降温程序。</w:t>
            </w:r>
          </w:p>
          <w:p>
            <w:pPr>
              <w:widowControl/>
              <w:shd w:val="clear" w:color="auto" w:fill="FFFFFF"/>
              <w:jc w:val="left"/>
              <w:rPr>
                <w:rFonts w:ascii="宋体" w:cs="宋体"/>
                <w:color w:val="555555"/>
                <w:kern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、具有智能控温系统可定值升温国产程序控温系统可编辑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段程序控温，进口程序控温系统可编辑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>40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段程序控温。</w:t>
            </w:r>
          </w:p>
          <w:p>
            <w:pPr>
              <w:widowControl/>
              <w:shd w:val="clear" w:color="auto" w:fill="FFFFFF"/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Fonts w:ascii="宋体" w:hAnsi="宋体" w:cs="宋体"/>
                <w:color w:val="555555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、电炉内配置有</w:t>
            </w:r>
            <w:r>
              <w:rPr>
                <w:rFonts w:ascii="宋体" w:hAnsi="宋体" w:cs="宋体"/>
                <w:color w:val="555555"/>
                <w:kern w:val="0"/>
                <w:sz w:val="24"/>
              </w:rPr>
              <w:t>485</w:t>
            </w:r>
            <w:r>
              <w:rPr>
                <w:rFonts w:hint="eastAsia" w:ascii="宋体" w:hAnsi="宋体" w:cs="宋体"/>
                <w:color w:val="555555"/>
                <w:kern w:val="0"/>
                <w:sz w:val="24"/>
              </w:rPr>
              <w:t>转换接口，可实现与计算机相互连接。通过的计算机控制系统来完成与单台或多达电炉的远程控制、实时追踪、历史记录、输出报表等功能。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“*”</w:t>
            </w:r>
            <w:r>
              <w:rPr>
                <w:rFonts w:hint="eastAsia"/>
                <w:sz w:val="24"/>
              </w:rPr>
              <w:t>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台式冻干机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参数要求：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冷阱温度（℃）：</w:t>
            </w:r>
            <w:r>
              <w:rPr>
                <w:rFonts w:ascii="宋体" w:hAnsi="宋体"/>
                <w:sz w:val="24"/>
              </w:rPr>
              <w:t>-55</w:t>
            </w:r>
            <w:r>
              <w:rPr>
                <w:rFonts w:hint="eastAsia" w:ascii="宋体" w:hAnsi="宋体"/>
                <w:sz w:val="24"/>
              </w:rPr>
              <w:t>或</w:t>
            </w:r>
            <w:r>
              <w:rPr>
                <w:rFonts w:ascii="宋体" w:hAnsi="宋体"/>
                <w:sz w:val="24"/>
              </w:rPr>
              <w:t>-80</w:t>
            </w:r>
            <w:r>
              <w:rPr>
                <w:rFonts w:hint="eastAsia" w:ascii="宋体" w:hAnsi="宋体"/>
                <w:sz w:val="24"/>
              </w:rPr>
              <w:t>（可选）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真空度（</w:t>
            </w:r>
            <w:r>
              <w:rPr>
                <w:rFonts w:ascii="宋体" w:hAnsi="宋体"/>
                <w:sz w:val="24"/>
              </w:rPr>
              <w:t>Pa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&lt;10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冻干面积（</w:t>
            </w:r>
            <w:r>
              <w:rPr>
                <w:rFonts w:ascii="宋体" w:hAnsi="宋体"/>
                <w:sz w:val="24"/>
              </w:rPr>
              <w:t>m2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0.12~0.18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捕水能力（</w:t>
            </w:r>
            <w:r>
              <w:rPr>
                <w:rFonts w:ascii="宋体" w:hAnsi="宋体"/>
                <w:sz w:val="24"/>
              </w:rPr>
              <w:t>Kg/24h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3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物料装载（</w:t>
            </w:r>
            <w:r>
              <w:rPr>
                <w:rFonts w:ascii="宋体" w:hAnsi="宋体"/>
                <w:sz w:val="24"/>
              </w:rPr>
              <w:t>ml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1200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物料盘规格（ф</w:t>
            </w:r>
            <w:r>
              <w:rPr>
                <w:rFonts w:ascii="宋体" w:hAnsi="宋体"/>
                <w:sz w:val="24"/>
              </w:rPr>
              <w:t>*h mm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200*20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物料盘层数（层）：</w:t>
            </w:r>
            <w:r>
              <w:rPr>
                <w:rFonts w:ascii="宋体" w:hAnsi="宋体"/>
                <w:sz w:val="24"/>
              </w:rPr>
              <w:t>4-6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盘装物料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盘（</w:t>
            </w:r>
            <w:r>
              <w:rPr>
                <w:rFonts w:ascii="宋体" w:hAnsi="宋体"/>
                <w:sz w:val="24"/>
              </w:rPr>
              <w:t>ml</w:t>
            </w:r>
            <w:r>
              <w:rPr>
                <w:rFonts w:hint="eastAsia" w:ascii="宋体" w:hAnsi="宋体"/>
                <w:sz w:val="24"/>
              </w:rPr>
              <w:t>）（料厚</w:t>
            </w:r>
            <w:r>
              <w:rPr>
                <w:rFonts w:ascii="宋体" w:hAnsi="宋体"/>
                <w:sz w:val="24"/>
              </w:rPr>
              <w:t>10mm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300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冻干时间（</w:t>
            </w:r>
            <w:r>
              <w:rPr>
                <w:rFonts w:ascii="宋体" w:hAnsi="宋体"/>
                <w:sz w:val="24"/>
              </w:rPr>
              <w:t>h</w:t>
            </w:r>
            <w:r>
              <w:rPr>
                <w:rFonts w:hint="eastAsia" w:ascii="宋体" w:hAnsi="宋体"/>
                <w:sz w:val="24"/>
              </w:rPr>
              <w:t>）：</w:t>
            </w:r>
            <w:r>
              <w:rPr>
                <w:rFonts w:ascii="宋体" w:hAnsi="宋体"/>
                <w:sz w:val="24"/>
              </w:rPr>
              <w:t>24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可放置西林瓶数量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>22mm)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>16mm)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ф</w:t>
            </w:r>
            <w:r>
              <w:rPr>
                <w:rFonts w:ascii="宋体" w:hAnsi="宋体"/>
                <w:sz w:val="24"/>
              </w:rPr>
              <w:t>12mm)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260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480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920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采用触摸式按键，可实验室人机对话。</w:t>
            </w: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具有欧盟认证的</w:t>
            </w:r>
            <w:r>
              <w:rPr>
                <w:rFonts w:ascii="宋体" w:hAnsi="宋体"/>
                <w:sz w:val="24"/>
              </w:rPr>
              <w:t>CE</w:t>
            </w:r>
            <w:r>
              <w:rPr>
                <w:rFonts w:hint="eastAsia" w:ascii="宋体" w:hAnsi="宋体"/>
                <w:sz w:val="24"/>
              </w:rPr>
              <w:t>证书。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Fonts w:ascii="宋体" w:hAnsi="宋体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可选配通讯接口，实现信息化管理。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“*”</w:t>
            </w:r>
            <w:r>
              <w:rPr>
                <w:rFonts w:hint="eastAsia"/>
                <w:sz w:val="24"/>
              </w:rPr>
              <w:t>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恒温震荡培养箱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电源：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AV220V 50HZ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振荡频率：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40~300 rpm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振幅：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20mm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控温范围：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RT+5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～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 65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温度波动度：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≤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±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0.2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℃（测试点为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37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℃）；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温度均匀度：</w:t>
            </w:r>
            <w:r>
              <w:rPr>
                <w:rFonts w:ascii="Arial" w:hAnsi="Arial" w:cs="Arial"/>
                <w:color w:val="333333"/>
                <w:sz w:val="24"/>
                <w:shd w:val="clear" w:color="auto" w:fill="FFFFFF"/>
              </w:rPr>
              <w:t>≤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±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0.6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℃（测试点为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37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℃）；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定时范围：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～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5999min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输入功率：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750W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；托盘尺寸：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400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×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340mm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“*”</w:t>
            </w:r>
            <w:r>
              <w:rPr>
                <w:rFonts w:hint="eastAsia"/>
                <w:sz w:val="24"/>
              </w:rPr>
              <w:t>为必须满足的参数要求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匀浆机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定时范围：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0-60min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输出功率：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200W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处理量：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50-1000ml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转速调节：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0-12000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转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/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分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电源要求：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220V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50Hz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08" w:type="dxa"/>
            <w:vAlign w:val="center"/>
          </w:tcPr>
          <w:p>
            <w:pPr>
              <w:pStyle w:val="2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小动物行为记录分析系统</w:t>
            </w:r>
          </w:p>
        </w:tc>
        <w:tc>
          <w:tcPr>
            <w:tcW w:w="6197" w:type="dxa"/>
            <w:vAlign w:val="center"/>
          </w:tcPr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系统由：软件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+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水迷宫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+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水迷宫摄像系统组成；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性能要求：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1.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采用模块化设计可以处理并分析实时影像，也可以处理已经录制的影像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2.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可记录分析动物的移动轨迹、速度（平均、最大、最小）、距离、时间、起始点、停留时间、时间的比例、头部朝向、身体延长、站立、潜伏期等多个实验指标；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3.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至少两种开始和四种停止记录方式设置，根据用户需要自主定义记录时间；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4.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在处理时可人工修正轨迹误差，可自动消除动物摆尾的影响；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5.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软件允许安装多台电脑；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6.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提供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USB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接口的摄像设备（网络摄像机和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USB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摄像机），无需额外安装视频采集卡；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7. 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针对实验室拍摄环境条件差异，提供视频探测优化工具，可调节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Threshold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和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Erosion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值，以获得最佳的动物识别效果，各个区域的亮度和对比度能够独立地调整；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8.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适用于监测动物的全局活动量和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Immobility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评价的行为学实验，如：开放场、强迫游泳、悬尾实验和条件恐惧实验；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9. *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提供轨迹分析计算（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subject-tracking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）和全局活动量计算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(global activity)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两种视频探测方法；全局活动性计算可以精确描绘动物局部肢体的活动量，适合强迫游泳实验的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Immobility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探测；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10.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可记录分析动物的移动轨迹、速度（平均、最大、最小）、距离、时间、起始点、在某一区域内停留的时间及其占总时间的比例、到达某一区域所需要的时间等共约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200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多个实验参数；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11.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具有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9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个事件标记功能，记录动物的其它特殊行为活动；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12.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无需对动物进行颜色标记或染色处理，就能实现动物的轨迹跟踪和社会交互行为识别；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13.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提供专门的数据表格生成工具，可详细定制表格中需要显现和隐藏的所有相关参数，以及制表符格式、字体、样式等等内容；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14.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软件能保存包括实验数据、实验信息、图像信息、动物数据库等所有信息，并保存为统一的文件格式，支持后期批量分析功能。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15.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可满足大鼠、小鼠实验，外圈直径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120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，内圈直径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90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，高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50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；平台直径可选择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6 cm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、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9cm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、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12cm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，平台高度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32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；配支架、下水配件、下水软管、侧面布帘；支架为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根不锈钢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201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，每根直径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3.8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，长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235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；配自动恒温箱自动恒定水温，含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2500W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辅助加热系统（室温～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50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℃可调），加热管功率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2200W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；下水软管直径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2.5cm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，下水配件材质为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PVC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；布帘厚度约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1mm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，长度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180 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，宽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 270cm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。水迷宫和站台材料：医用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 ABS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设计，重量轻、隔音好、无毒材料制作。</w:t>
            </w:r>
          </w:p>
          <w:p>
            <w:pPr>
              <w:jc w:val="left"/>
              <w:rPr>
                <w:rStyle w:val="13"/>
                <w:rFonts w:asci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16.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摄像机传感器类型为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 xml:space="preserve">SONY Super HAD CCD 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Ⅱ，有效像素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976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（水平）×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582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（垂直），信号系统为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PAL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，支持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ICR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红外滤片式日夜转换，</w:t>
            </w:r>
          </w:p>
          <w:p>
            <w:pPr>
              <w:jc w:val="left"/>
              <w:rPr>
                <w:rStyle w:val="13"/>
                <w:rFonts w:ascii="宋体" w:hAnsi="宋体" w:cs="宋体"/>
                <w:b w:val="0"/>
                <w:sz w:val="24"/>
              </w:rPr>
            </w:pPr>
            <w:r>
              <w:rPr>
                <w:rStyle w:val="13"/>
                <w:rFonts w:ascii="宋体" w:hAnsi="宋体" w:cs="宋体"/>
                <w:b w:val="0"/>
                <w:sz w:val="24"/>
              </w:rPr>
              <w:t>17. CCTV</w:t>
            </w:r>
            <w:r>
              <w:rPr>
                <w:rStyle w:val="13"/>
                <w:rFonts w:hint="eastAsia" w:ascii="宋体" w:hAnsi="宋体" w:cs="宋体"/>
                <w:b w:val="0"/>
                <w:sz w:val="24"/>
              </w:rPr>
              <w:t>红外定焦镜头</w:t>
            </w:r>
            <w:r>
              <w:rPr>
                <w:rStyle w:val="13"/>
                <w:rFonts w:ascii="宋体" w:hAnsi="宋体" w:cs="宋体"/>
                <w:b w:val="0"/>
                <w:sz w:val="24"/>
              </w:rPr>
              <w:t>-1/3-CS-2.2mm-1.2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套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“*”</w:t>
            </w:r>
            <w:r>
              <w:rPr>
                <w:rFonts w:hint="eastAsia"/>
                <w:sz w:val="24"/>
              </w:rPr>
              <w:t>为必须满足的参数要求</w:t>
            </w:r>
          </w:p>
        </w:tc>
      </w:tr>
      <w:bookmarkEnd w:id="0"/>
    </w:tbl>
    <w:p>
      <w:pPr>
        <w:spacing w:line="276" w:lineRule="auto"/>
        <w:rPr>
          <w:rFonts w:hint="eastAsia"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技术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参数需求</w:t>
      </w:r>
      <w:r>
        <w:rPr>
          <w:rFonts w:hint="eastAsia" w:ascii="宋体" w:hAnsi="宋体" w:cs="宋体"/>
          <w:color w:val="FF0000"/>
          <w:sz w:val="28"/>
          <w:szCs w:val="28"/>
        </w:rPr>
        <w:t>中所出现的工艺、材料、参数或参照的品牌仅为方便描述而没有限制性，投标单位可以选用替代，但这些替代应优于或相当于项目用户需求书的标准。技术参数、功能或其他内容优于用户需求书要求部分不构成废标，投标单位需对这种情况进行单独说明并提供充分的材料进行佐证。</w:t>
      </w:r>
    </w:p>
    <w:p>
      <w:pPr>
        <w:spacing w:line="276" w:lineRule="auto"/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四、服务需求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t>、乙方交付的产品质量保证期为</w:t>
      </w:r>
      <w:r>
        <w:rPr>
          <w:rFonts w:ascii="华文仿宋" w:hAnsi="华文仿宋" w:eastAsia="华文仿宋" w:cs="华文仿宋"/>
          <w:sz w:val="28"/>
          <w:szCs w:val="28"/>
          <w:highlight w:val="yellow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t>年，自该产品经甲方验收合格签字之日起算。</w:t>
      </w:r>
    </w:p>
    <w:p>
      <w:pPr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sz w:val="28"/>
          <w:szCs w:val="28"/>
        </w:rPr>
        <w:t>、自质量保证期到期之日起，由供应商提供不少于</w:t>
      </w:r>
      <w:r>
        <w:rPr>
          <w:rFonts w:ascii="华文仿宋" w:hAnsi="华文仿宋" w:eastAsia="华文仿宋" w:cs="华文仿宋"/>
          <w:sz w:val="28"/>
          <w:szCs w:val="28"/>
          <w:highlight w:val="yellow"/>
        </w:rPr>
        <w:t>3</w:t>
      </w:r>
      <w:r>
        <w:rPr>
          <w:rFonts w:hint="eastAsia" w:ascii="华文仿宋" w:hAnsi="华文仿宋" w:eastAsia="华文仿宋" w:cs="华文仿宋"/>
          <w:sz w:val="28"/>
          <w:szCs w:val="28"/>
        </w:rPr>
        <w:t>年免费保修服务（另有特别说明的，按其要求执行）。免费保修期届满后，如甲方需要乙方继续提供维护服务，由甲乙双方另行协商。</w:t>
      </w:r>
    </w:p>
    <w:p>
      <w:pPr>
        <w:rPr>
          <w:rFonts w:ascii="华文仿宋" w:hAnsi="华文仿宋" w:eastAsia="华文仿宋" w:cs="华文仿宋"/>
          <w:b/>
          <w:sz w:val="28"/>
          <w:szCs w:val="28"/>
        </w:rPr>
      </w:pPr>
    </w:p>
    <w:p>
      <w:pPr>
        <w:jc w:val="center"/>
        <w:rPr>
          <w:rFonts w:ascii="华文仿宋" w:hAnsi="华文仿宋" w:eastAsia="华文仿宋" w:cs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 w:cs="华文仿宋"/>
          <w:sz w:val="28"/>
          <w:szCs w:val="28"/>
        </w:rPr>
      </w:pPr>
    </w:p>
    <w:p>
      <w:pPr>
        <w:jc w:val="center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 xml:space="preserve">                         </w:t>
      </w:r>
      <w:r>
        <w:rPr>
          <w:rFonts w:ascii="华文仿宋" w:hAnsi="华文仿宋" w:eastAsia="华文仿宋" w:cs="华文仿宋"/>
          <w:color w:val="FF0000"/>
          <w:sz w:val="28"/>
          <w:szCs w:val="28"/>
        </w:rPr>
        <w:t xml:space="preserve">  </w:t>
      </w:r>
      <w:r>
        <w:rPr>
          <w:rFonts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>云康医学与健康学院</w:t>
      </w:r>
    </w:p>
    <w:p>
      <w:pPr>
        <w:jc w:val="center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 xml:space="preserve">                                2021</w:t>
      </w:r>
      <w:r>
        <w:rPr>
          <w:rFonts w:hint="eastAsia" w:ascii="华文仿宋" w:hAnsi="华文仿宋" w:eastAsia="华文仿宋" w:cs="华文仿宋"/>
          <w:sz w:val="28"/>
          <w:szCs w:val="28"/>
        </w:rPr>
        <w:t>年</w:t>
      </w:r>
      <w:r>
        <w:rPr>
          <w:rFonts w:ascii="华文仿宋" w:hAnsi="华文仿宋" w:eastAsia="华文仿宋" w:cs="华文仿宋"/>
          <w:sz w:val="28"/>
          <w:szCs w:val="28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ascii="华文仿宋" w:hAnsi="华文仿宋" w:eastAsia="华文仿宋" w:cs="华文仿宋"/>
          <w:sz w:val="28"/>
          <w:szCs w:val="28"/>
        </w:rPr>
        <w:t>6</w:t>
      </w:r>
      <w:r>
        <w:rPr>
          <w:rFonts w:hint="eastAsia" w:ascii="华文仿宋" w:hAnsi="华文仿宋" w:eastAsia="华文仿宋" w:cs="华文仿宋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E566B"/>
    <w:multiLevelType w:val="multilevel"/>
    <w:tmpl w:val="030E566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B"/>
    <w:rsid w:val="00006172"/>
    <w:rsid w:val="00010C2E"/>
    <w:rsid w:val="00041BAE"/>
    <w:rsid w:val="00044ACA"/>
    <w:rsid w:val="0004753F"/>
    <w:rsid w:val="00053CA8"/>
    <w:rsid w:val="00054EA7"/>
    <w:rsid w:val="00062359"/>
    <w:rsid w:val="00062DB0"/>
    <w:rsid w:val="0007029C"/>
    <w:rsid w:val="00074448"/>
    <w:rsid w:val="00076865"/>
    <w:rsid w:val="00076F7F"/>
    <w:rsid w:val="00080E5C"/>
    <w:rsid w:val="000810D9"/>
    <w:rsid w:val="000A094C"/>
    <w:rsid w:val="000C338D"/>
    <w:rsid w:val="000D7930"/>
    <w:rsid w:val="000E49B5"/>
    <w:rsid w:val="000E4C13"/>
    <w:rsid w:val="001040FD"/>
    <w:rsid w:val="00106257"/>
    <w:rsid w:val="00110119"/>
    <w:rsid w:val="00114B10"/>
    <w:rsid w:val="00115364"/>
    <w:rsid w:val="00116265"/>
    <w:rsid w:val="001175E9"/>
    <w:rsid w:val="0012209A"/>
    <w:rsid w:val="0012714B"/>
    <w:rsid w:val="0013190F"/>
    <w:rsid w:val="001349BE"/>
    <w:rsid w:val="00137BEE"/>
    <w:rsid w:val="001571E9"/>
    <w:rsid w:val="00160B15"/>
    <w:rsid w:val="00165F6D"/>
    <w:rsid w:val="00170B9F"/>
    <w:rsid w:val="00171531"/>
    <w:rsid w:val="00171972"/>
    <w:rsid w:val="00173F08"/>
    <w:rsid w:val="00187106"/>
    <w:rsid w:val="00194B90"/>
    <w:rsid w:val="001A0987"/>
    <w:rsid w:val="001A4A13"/>
    <w:rsid w:val="001A5DDE"/>
    <w:rsid w:val="001A70E4"/>
    <w:rsid w:val="001B0704"/>
    <w:rsid w:val="001C067D"/>
    <w:rsid w:val="001C0920"/>
    <w:rsid w:val="001C14DF"/>
    <w:rsid w:val="001C6269"/>
    <w:rsid w:val="001C7761"/>
    <w:rsid w:val="001D3D5E"/>
    <w:rsid w:val="001E3759"/>
    <w:rsid w:val="001E7A2E"/>
    <w:rsid w:val="0020308C"/>
    <w:rsid w:val="00210850"/>
    <w:rsid w:val="00216767"/>
    <w:rsid w:val="00234D3B"/>
    <w:rsid w:val="00244D66"/>
    <w:rsid w:val="0024550D"/>
    <w:rsid w:val="002457C7"/>
    <w:rsid w:val="00246E25"/>
    <w:rsid w:val="002547B7"/>
    <w:rsid w:val="00254D96"/>
    <w:rsid w:val="00264B09"/>
    <w:rsid w:val="00273690"/>
    <w:rsid w:val="00281493"/>
    <w:rsid w:val="00297AFA"/>
    <w:rsid w:val="002A124F"/>
    <w:rsid w:val="002A3295"/>
    <w:rsid w:val="002A65F7"/>
    <w:rsid w:val="002A6981"/>
    <w:rsid w:val="002B2F06"/>
    <w:rsid w:val="002B704D"/>
    <w:rsid w:val="002C45F3"/>
    <w:rsid w:val="002D7E03"/>
    <w:rsid w:val="002E3DAB"/>
    <w:rsid w:val="002E45CB"/>
    <w:rsid w:val="002E51F7"/>
    <w:rsid w:val="002E7DF6"/>
    <w:rsid w:val="002F2D64"/>
    <w:rsid w:val="002F5AC6"/>
    <w:rsid w:val="00302F9A"/>
    <w:rsid w:val="0030584C"/>
    <w:rsid w:val="0032346E"/>
    <w:rsid w:val="00326A12"/>
    <w:rsid w:val="003273CB"/>
    <w:rsid w:val="003304B5"/>
    <w:rsid w:val="00332BCE"/>
    <w:rsid w:val="003375C7"/>
    <w:rsid w:val="00337C59"/>
    <w:rsid w:val="00341E4F"/>
    <w:rsid w:val="00346E24"/>
    <w:rsid w:val="00346F77"/>
    <w:rsid w:val="003615C9"/>
    <w:rsid w:val="00362330"/>
    <w:rsid w:val="00374150"/>
    <w:rsid w:val="00376DCD"/>
    <w:rsid w:val="003821EB"/>
    <w:rsid w:val="0038664A"/>
    <w:rsid w:val="00394B6A"/>
    <w:rsid w:val="003956FD"/>
    <w:rsid w:val="0039671A"/>
    <w:rsid w:val="003A6CEA"/>
    <w:rsid w:val="003C3E60"/>
    <w:rsid w:val="003C53D9"/>
    <w:rsid w:val="003C7014"/>
    <w:rsid w:val="003C7791"/>
    <w:rsid w:val="003D6DB7"/>
    <w:rsid w:val="003E4DB5"/>
    <w:rsid w:val="003E5B88"/>
    <w:rsid w:val="003F23BB"/>
    <w:rsid w:val="003F4A67"/>
    <w:rsid w:val="003F5699"/>
    <w:rsid w:val="004022AA"/>
    <w:rsid w:val="004038ED"/>
    <w:rsid w:val="00404F3C"/>
    <w:rsid w:val="0041289A"/>
    <w:rsid w:val="0042194C"/>
    <w:rsid w:val="00427DAA"/>
    <w:rsid w:val="0043052C"/>
    <w:rsid w:val="00436452"/>
    <w:rsid w:val="00450B56"/>
    <w:rsid w:val="0045306F"/>
    <w:rsid w:val="0045702E"/>
    <w:rsid w:val="0047682D"/>
    <w:rsid w:val="00481D82"/>
    <w:rsid w:val="00483C03"/>
    <w:rsid w:val="004A0575"/>
    <w:rsid w:val="004A3FFC"/>
    <w:rsid w:val="004A4699"/>
    <w:rsid w:val="004A7872"/>
    <w:rsid w:val="004B29FA"/>
    <w:rsid w:val="004C00BF"/>
    <w:rsid w:val="004E19AF"/>
    <w:rsid w:val="004E7F7E"/>
    <w:rsid w:val="004F4C34"/>
    <w:rsid w:val="004F55F7"/>
    <w:rsid w:val="00502341"/>
    <w:rsid w:val="00502990"/>
    <w:rsid w:val="00505FFF"/>
    <w:rsid w:val="00507C76"/>
    <w:rsid w:val="00512482"/>
    <w:rsid w:val="00512FB1"/>
    <w:rsid w:val="00515764"/>
    <w:rsid w:val="00524597"/>
    <w:rsid w:val="005259E2"/>
    <w:rsid w:val="00535716"/>
    <w:rsid w:val="005361A2"/>
    <w:rsid w:val="00563481"/>
    <w:rsid w:val="00577647"/>
    <w:rsid w:val="00580126"/>
    <w:rsid w:val="005845AC"/>
    <w:rsid w:val="005856FD"/>
    <w:rsid w:val="00592244"/>
    <w:rsid w:val="0059415F"/>
    <w:rsid w:val="00595B55"/>
    <w:rsid w:val="005A21FA"/>
    <w:rsid w:val="005A67C2"/>
    <w:rsid w:val="005B08F1"/>
    <w:rsid w:val="005B1ABB"/>
    <w:rsid w:val="005B2313"/>
    <w:rsid w:val="005B34B7"/>
    <w:rsid w:val="005C246B"/>
    <w:rsid w:val="005D1E89"/>
    <w:rsid w:val="005D1FFA"/>
    <w:rsid w:val="005E3DF7"/>
    <w:rsid w:val="005F10BC"/>
    <w:rsid w:val="005F5E9D"/>
    <w:rsid w:val="006023E7"/>
    <w:rsid w:val="00607B53"/>
    <w:rsid w:val="0061589A"/>
    <w:rsid w:val="006226C8"/>
    <w:rsid w:val="00624A5D"/>
    <w:rsid w:val="006250D7"/>
    <w:rsid w:val="00625C64"/>
    <w:rsid w:val="00626FD8"/>
    <w:rsid w:val="00627EE8"/>
    <w:rsid w:val="0063285A"/>
    <w:rsid w:val="00634E89"/>
    <w:rsid w:val="00642174"/>
    <w:rsid w:val="00650C4E"/>
    <w:rsid w:val="0065652F"/>
    <w:rsid w:val="0066235B"/>
    <w:rsid w:val="00666FCA"/>
    <w:rsid w:val="00671E09"/>
    <w:rsid w:val="00675077"/>
    <w:rsid w:val="0067731F"/>
    <w:rsid w:val="0067739D"/>
    <w:rsid w:val="00681C2D"/>
    <w:rsid w:val="00686B93"/>
    <w:rsid w:val="00686C5F"/>
    <w:rsid w:val="00687AA1"/>
    <w:rsid w:val="006948F3"/>
    <w:rsid w:val="00697870"/>
    <w:rsid w:val="006A3C4D"/>
    <w:rsid w:val="006A78B5"/>
    <w:rsid w:val="006A7C0C"/>
    <w:rsid w:val="006B2CC2"/>
    <w:rsid w:val="006C0C2D"/>
    <w:rsid w:val="006C65E7"/>
    <w:rsid w:val="006C7B00"/>
    <w:rsid w:val="006D235E"/>
    <w:rsid w:val="006D25A8"/>
    <w:rsid w:val="006D3B69"/>
    <w:rsid w:val="006D3B7C"/>
    <w:rsid w:val="006E6091"/>
    <w:rsid w:val="006F127F"/>
    <w:rsid w:val="00707535"/>
    <w:rsid w:val="00707F09"/>
    <w:rsid w:val="00711B8F"/>
    <w:rsid w:val="0071663E"/>
    <w:rsid w:val="0071723A"/>
    <w:rsid w:val="007209AC"/>
    <w:rsid w:val="00722272"/>
    <w:rsid w:val="0072249E"/>
    <w:rsid w:val="00724077"/>
    <w:rsid w:val="00734135"/>
    <w:rsid w:val="00741BF3"/>
    <w:rsid w:val="0074761C"/>
    <w:rsid w:val="007543B7"/>
    <w:rsid w:val="0076675A"/>
    <w:rsid w:val="00777552"/>
    <w:rsid w:val="0078142F"/>
    <w:rsid w:val="00782F20"/>
    <w:rsid w:val="007863A8"/>
    <w:rsid w:val="00787637"/>
    <w:rsid w:val="00795F41"/>
    <w:rsid w:val="007A2CE3"/>
    <w:rsid w:val="007A3E2C"/>
    <w:rsid w:val="007B20EB"/>
    <w:rsid w:val="007C2361"/>
    <w:rsid w:val="007D14FE"/>
    <w:rsid w:val="007E3D65"/>
    <w:rsid w:val="007F5A87"/>
    <w:rsid w:val="007F5AEB"/>
    <w:rsid w:val="008005D1"/>
    <w:rsid w:val="00802A2B"/>
    <w:rsid w:val="00805670"/>
    <w:rsid w:val="00810BE7"/>
    <w:rsid w:val="00822EBF"/>
    <w:rsid w:val="008255F1"/>
    <w:rsid w:val="0083404F"/>
    <w:rsid w:val="00835A16"/>
    <w:rsid w:val="008362E0"/>
    <w:rsid w:val="00837051"/>
    <w:rsid w:val="00843936"/>
    <w:rsid w:val="00844190"/>
    <w:rsid w:val="00844981"/>
    <w:rsid w:val="00845226"/>
    <w:rsid w:val="00847BF0"/>
    <w:rsid w:val="00847CC7"/>
    <w:rsid w:val="00862FEB"/>
    <w:rsid w:val="00870688"/>
    <w:rsid w:val="00873CD7"/>
    <w:rsid w:val="00882849"/>
    <w:rsid w:val="0089134D"/>
    <w:rsid w:val="008A0EFE"/>
    <w:rsid w:val="008A56C2"/>
    <w:rsid w:val="008B1735"/>
    <w:rsid w:val="008C3F0B"/>
    <w:rsid w:val="008C7BEC"/>
    <w:rsid w:val="008D4348"/>
    <w:rsid w:val="008E42AF"/>
    <w:rsid w:val="008E7B28"/>
    <w:rsid w:val="008F6AB8"/>
    <w:rsid w:val="00900429"/>
    <w:rsid w:val="00903A85"/>
    <w:rsid w:val="00905D55"/>
    <w:rsid w:val="00910903"/>
    <w:rsid w:val="00922580"/>
    <w:rsid w:val="00925A03"/>
    <w:rsid w:val="009348A0"/>
    <w:rsid w:val="0094108A"/>
    <w:rsid w:val="00944044"/>
    <w:rsid w:val="00944D7F"/>
    <w:rsid w:val="0096312F"/>
    <w:rsid w:val="009678B1"/>
    <w:rsid w:val="00976927"/>
    <w:rsid w:val="00977950"/>
    <w:rsid w:val="00981EF0"/>
    <w:rsid w:val="00983F41"/>
    <w:rsid w:val="00985B5B"/>
    <w:rsid w:val="009868AB"/>
    <w:rsid w:val="00992947"/>
    <w:rsid w:val="009A6130"/>
    <w:rsid w:val="009A614C"/>
    <w:rsid w:val="009A7BF8"/>
    <w:rsid w:val="009B4FA5"/>
    <w:rsid w:val="009C023F"/>
    <w:rsid w:val="009C594A"/>
    <w:rsid w:val="009D37AC"/>
    <w:rsid w:val="009F1495"/>
    <w:rsid w:val="009F4CDB"/>
    <w:rsid w:val="00A006F9"/>
    <w:rsid w:val="00A0346A"/>
    <w:rsid w:val="00A05583"/>
    <w:rsid w:val="00A17D9B"/>
    <w:rsid w:val="00A262B7"/>
    <w:rsid w:val="00A273F4"/>
    <w:rsid w:val="00A37150"/>
    <w:rsid w:val="00A41356"/>
    <w:rsid w:val="00A41A41"/>
    <w:rsid w:val="00A51C36"/>
    <w:rsid w:val="00A57170"/>
    <w:rsid w:val="00A6342F"/>
    <w:rsid w:val="00A761EA"/>
    <w:rsid w:val="00A77318"/>
    <w:rsid w:val="00A8017A"/>
    <w:rsid w:val="00A82DA7"/>
    <w:rsid w:val="00A91157"/>
    <w:rsid w:val="00AA788A"/>
    <w:rsid w:val="00AA7E9F"/>
    <w:rsid w:val="00AB3B41"/>
    <w:rsid w:val="00AC35B1"/>
    <w:rsid w:val="00AC48FF"/>
    <w:rsid w:val="00AC65B0"/>
    <w:rsid w:val="00AC7066"/>
    <w:rsid w:val="00AD488C"/>
    <w:rsid w:val="00AD58A1"/>
    <w:rsid w:val="00AE7E96"/>
    <w:rsid w:val="00AF0D38"/>
    <w:rsid w:val="00AF3DD6"/>
    <w:rsid w:val="00AF5133"/>
    <w:rsid w:val="00B04F16"/>
    <w:rsid w:val="00B0609B"/>
    <w:rsid w:val="00B0713D"/>
    <w:rsid w:val="00B2325D"/>
    <w:rsid w:val="00B3192B"/>
    <w:rsid w:val="00B378F3"/>
    <w:rsid w:val="00B42913"/>
    <w:rsid w:val="00B45C7C"/>
    <w:rsid w:val="00B56EF6"/>
    <w:rsid w:val="00B66C9F"/>
    <w:rsid w:val="00B72866"/>
    <w:rsid w:val="00B8140B"/>
    <w:rsid w:val="00B9366D"/>
    <w:rsid w:val="00B9443D"/>
    <w:rsid w:val="00B97257"/>
    <w:rsid w:val="00BA2B2F"/>
    <w:rsid w:val="00BA68C3"/>
    <w:rsid w:val="00BB1580"/>
    <w:rsid w:val="00BB4ACC"/>
    <w:rsid w:val="00BF227B"/>
    <w:rsid w:val="00BF286F"/>
    <w:rsid w:val="00BF3382"/>
    <w:rsid w:val="00C05B3B"/>
    <w:rsid w:val="00C17969"/>
    <w:rsid w:val="00C22F82"/>
    <w:rsid w:val="00C25366"/>
    <w:rsid w:val="00C3323B"/>
    <w:rsid w:val="00C33899"/>
    <w:rsid w:val="00C376D9"/>
    <w:rsid w:val="00C37DB4"/>
    <w:rsid w:val="00C42960"/>
    <w:rsid w:val="00C52B72"/>
    <w:rsid w:val="00C5404E"/>
    <w:rsid w:val="00C54CEE"/>
    <w:rsid w:val="00C5731D"/>
    <w:rsid w:val="00C63109"/>
    <w:rsid w:val="00C6337D"/>
    <w:rsid w:val="00C771CB"/>
    <w:rsid w:val="00C93B5F"/>
    <w:rsid w:val="00C9704E"/>
    <w:rsid w:val="00CA201F"/>
    <w:rsid w:val="00CB1A35"/>
    <w:rsid w:val="00CD1BD3"/>
    <w:rsid w:val="00CD1E91"/>
    <w:rsid w:val="00CD5157"/>
    <w:rsid w:val="00CE7483"/>
    <w:rsid w:val="00CF31F5"/>
    <w:rsid w:val="00CF3BF9"/>
    <w:rsid w:val="00D00040"/>
    <w:rsid w:val="00D004EB"/>
    <w:rsid w:val="00D05BE7"/>
    <w:rsid w:val="00D0716A"/>
    <w:rsid w:val="00D10DD0"/>
    <w:rsid w:val="00D14232"/>
    <w:rsid w:val="00D1444E"/>
    <w:rsid w:val="00D1790C"/>
    <w:rsid w:val="00D22CCB"/>
    <w:rsid w:val="00D32A2A"/>
    <w:rsid w:val="00D33FC0"/>
    <w:rsid w:val="00D447BA"/>
    <w:rsid w:val="00D47137"/>
    <w:rsid w:val="00D551C5"/>
    <w:rsid w:val="00D56D45"/>
    <w:rsid w:val="00D56EDC"/>
    <w:rsid w:val="00D62573"/>
    <w:rsid w:val="00D62C9D"/>
    <w:rsid w:val="00D643DD"/>
    <w:rsid w:val="00D6638F"/>
    <w:rsid w:val="00D66992"/>
    <w:rsid w:val="00D754C6"/>
    <w:rsid w:val="00D802B3"/>
    <w:rsid w:val="00D81188"/>
    <w:rsid w:val="00D81909"/>
    <w:rsid w:val="00D833BE"/>
    <w:rsid w:val="00D84409"/>
    <w:rsid w:val="00D9028B"/>
    <w:rsid w:val="00D92A08"/>
    <w:rsid w:val="00D97D1A"/>
    <w:rsid w:val="00DA3A9A"/>
    <w:rsid w:val="00DA672D"/>
    <w:rsid w:val="00DB45B5"/>
    <w:rsid w:val="00DB5E62"/>
    <w:rsid w:val="00DB729A"/>
    <w:rsid w:val="00DC29D8"/>
    <w:rsid w:val="00DC3BC0"/>
    <w:rsid w:val="00DC5974"/>
    <w:rsid w:val="00DD211C"/>
    <w:rsid w:val="00DE1F00"/>
    <w:rsid w:val="00DE7BD1"/>
    <w:rsid w:val="00DF3FCA"/>
    <w:rsid w:val="00DF5AB0"/>
    <w:rsid w:val="00DF75CE"/>
    <w:rsid w:val="00E03EDE"/>
    <w:rsid w:val="00E063EF"/>
    <w:rsid w:val="00E117A2"/>
    <w:rsid w:val="00E42776"/>
    <w:rsid w:val="00E4287B"/>
    <w:rsid w:val="00E42D51"/>
    <w:rsid w:val="00E4318C"/>
    <w:rsid w:val="00E435AB"/>
    <w:rsid w:val="00E4447A"/>
    <w:rsid w:val="00E61C42"/>
    <w:rsid w:val="00E624D9"/>
    <w:rsid w:val="00E64BE0"/>
    <w:rsid w:val="00E66E27"/>
    <w:rsid w:val="00E71E95"/>
    <w:rsid w:val="00E80D74"/>
    <w:rsid w:val="00E81F04"/>
    <w:rsid w:val="00E821FE"/>
    <w:rsid w:val="00E90EE5"/>
    <w:rsid w:val="00E93BB7"/>
    <w:rsid w:val="00EA42E4"/>
    <w:rsid w:val="00EA4384"/>
    <w:rsid w:val="00EB5E74"/>
    <w:rsid w:val="00EB75BB"/>
    <w:rsid w:val="00EC3A1F"/>
    <w:rsid w:val="00EF1E23"/>
    <w:rsid w:val="00F0771C"/>
    <w:rsid w:val="00F11720"/>
    <w:rsid w:val="00F23E05"/>
    <w:rsid w:val="00F31BCA"/>
    <w:rsid w:val="00F3339C"/>
    <w:rsid w:val="00F405FA"/>
    <w:rsid w:val="00F57E49"/>
    <w:rsid w:val="00F63373"/>
    <w:rsid w:val="00F64E11"/>
    <w:rsid w:val="00F812B7"/>
    <w:rsid w:val="00F85D84"/>
    <w:rsid w:val="00F8780A"/>
    <w:rsid w:val="00F93960"/>
    <w:rsid w:val="00F96D90"/>
    <w:rsid w:val="00FA0BF4"/>
    <w:rsid w:val="00FA3F14"/>
    <w:rsid w:val="00FA6C51"/>
    <w:rsid w:val="00FA7D53"/>
    <w:rsid w:val="00FC0A96"/>
    <w:rsid w:val="00FC0FC1"/>
    <w:rsid w:val="00FC1860"/>
    <w:rsid w:val="00FD4A79"/>
    <w:rsid w:val="00FF6C65"/>
    <w:rsid w:val="00FF7610"/>
    <w:rsid w:val="00FF77AF"/>
    <w:rsid w:val="0AF42EDB"/>
    <w:rsid w:val="0E74727D"/>
    <w:rsid w:val="14823D33"/>
    <w:rsid w:val="23B71652"/>
    <w:rsid w:val="28BB6457"/>
    <w:rsid w:val="296F7F44"/>
    <w:rsid w:val="30126ECE"/>
    <w:rsid w:val="3168651D"/>
    <w:rsid w:val="324C1A88"/>
    <w:rsid w:val="341823C8"/>
    <w:rsid w:val="345B7314"/>
    <w:rsid w:val="36BC18DE"/>
    <w:rsid w:val="3BE8054B"/>
    <w:rsid w:val="43F060AB"/>
    <w:rsid w:val="45DA431F"/>
    <w:rsid w:val="4E9D4C76"/>
    <w:rsid w:val="51045272"/>
    <w:rsid w:val="55F30698"/>
    <w:rsid w:val="564141B3"/>
    <w:rsid w:val="660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7">
    <w:name w:val="HTML Preformatted"/>
    <w:basedOn w:val="1"/>
    <w:link w:val="19"/>
    <w:semiHidden/>
    <w:qFormat/>
    <w:uiPriority w:val="99"/>
    <w:rPr>
      <w:rFonts w:ascii="Courier New" w:hAnsi="Courier New" w:cs="Courier New"/>
      <w:sz w:val="20"/>
      <w:szCs w:val="20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link w:val="20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99"/>
    <w:rPr>
      <w:rFonts w:cs="Times New Roman"/>
      <w:b/>
    </w:rPr>
  </w:style>
  <w:style w:type="character" w:styleId="14">
    <w:name w:val="Hyperlink"/>
    <w:basedOn w:val="12"/>
    <w:qFormat/>
    <w:uiPriority w:val="99"/>
    <w:rPr>
      <w:rFonts w:cs="Times New Roman"/>
      <w:color w:val="136EC2"/>
      <w:u w:val="single"/>
    </w:rPr>
  </w:style>
  <w:style w:type="character" w:customStyle="1" w:styleId="15">
    <w:name w:val="标题 1 Char"/>
    <w:basedOn w:val="12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12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2"/>
    <w:link w:val="5"/>
    <w:qFormat/>
    <w:locked/>
    <w:uiPriority w:val="99"/>
    <w:rPr>
      <w:kern w:val="2"/>
      <w:sz w:val="18"/>
    </w:rPr>
  </w:style>
  <w:style w:type="character" w:customStyle="1" w:styleId="18">
    <w:name w:val="页眉 Char"/>
    <w:basedOn w:val="12"/>
    <w:link w:val="6"/>
    <w:semiHidden/>
    <w:qFormat/>
    <w:locked/>
    <w:uiPriority w:val="99"/>
    <w:rPr>
      <w:kern w:val="2"/>
      <w:sz w:val="18"/>
    </w:rPr>
  </w:style>
  <w:style w:type="character" w:customStyle="1" w:styleId="19">
    <w:name w:val="HTML 预设格式 Char"/>
    <w:basedOn w:val="12"/>
    <w:link w:val="7"/>
    <w:semiHidden/>
    <w:qFormat/>
    <w:locked/>
    <w:uiPriority w:val="99"/>
    <w:rPr>
      <w:rFonts w:ascii="Courier New" w:hAnsi="Courier New" w:cs="Courier New"/>
      <w:kern w:val="2"/>
    </w:rPr>
  </w:style>
  <w:style w:type="character" w:customStyle="1" w:styleId="20">
    <w:name w:val="标题 Char"/>
    <w:basedOn w:val="12"/>
    <w:link w:val="9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1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2">
    <w:name w:val="样式1 Char Char"/>
    <w:basedOn w:val="1"/>
    <w:next w:val="1"/>
    <w:link w:val="23"/>
    <w:qFormat/>
    <w:uiPriority w:val="99"/>
    <w:pPr>
      <w:spacing w:line="360" w:lineRule="auto"/>
      <w:ind w:firstLine="516" w:firstLineChars="215"/>
    </w:pPr>
    <w:rPr>
      <w:rFonts w:ascii="Calibri" w:hAnsi="Calibri"/>
      <w:sz w:val="24"/>
      <w:szCs w:val="20"/>
    </w:rPr>
  </w:style>
  <w:style w:type="character" w:customStyle="1" w:styleId="23">
    <w:name w:val="样式1 Char Char Char"/>
    <w:link w:val="22"/>
    <w:qFormat/>
    <w:locked/>
    <w:uiPriority w:val="99"/>
    <w:rPr>
      <w:rFonts w:eastAsia="宋体"/>
      <w:kern w:val="2"/>
      <w:sz w:val="24"/>
      <w:lang w:val="en-US" w:eastAsia="zh-CN"/>
    </w:rPr>
  </w:style>
  <w:style w:type="paragraph" w:customStyle="1" w:styleId="2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6">
    <w:name w:val="apple-converted-space"/>
    <w:basedOn w:val="12"/>
    <w:qFormat/>
    <w:uiPriority w:val="99"/>
    <w:rPr>
      <w:rFonts w:cs="Times New Roman"/>
    </w:rPr>
  </w:style>
  <w:style w:type="paragraph" w:customStyle="1" w:styleId="27">
    <w:name w:val="commodity-info-value-hook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Char1"/>
    <w:basedOn w:val="1"/>
    <w:qFormat/>
    <w:uiPriority w:val="99"/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列出段落1"/>
    <w:basedOn w:val="1"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GPMOMZ</Company>
  <Pages>8</Pages>
  <Words>829</Words>
  <Characters>4726</Characters>
  <Lines>39</Lines>
  <Paragraphs>11</Paragraphs>
  <TotalTime>0</TotalTime>
  <ScaleCrop>false</ScaleCrop>
  <LinksUpToDate>false</LinksUpToDate>
  <CharactersWithSpaces>5544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2021-05-05T12:45:00Z</dcterms:created>
  <dc:creator>GPMOMZ</dc:creator>
  <cp:lastModifiedBy>Pc</cp:lastModifiedBy>
  <cp:lastPrinted>2019-10-08T02:10:00Z</cp:lastPrinted>
  <dcterms:modified xsi:type="dcterms:W3CDTF">2021-06-23T07:36:58Z</dcterms:modified>
  <dc:title>货物类采购项目用户需求书内容（通用类）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06E77E1560BA4E859733C83D2953AFEA</vt:lpwstr>
  </property>
</Properties>
</file>