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jc w:val="center"/>
        <w:rPr>
          <w:sz w:val="36"/>
          <w:szCs w:val="36"/>
        </w:rPr>
      </w:pPr>
      <w:r>
        <w:rPr>
          <w:rFonts w:hint="eastAsia"/>
          <w:sz w:val="36"/>
          <w:szCs w:val="36"/>
        </w:rPr>
        <w:t>《中药学专业》人才需求论证报告</w:t>
      </w:r>
    </w:p>
    <w:p>
      <w:pPr>
        <w:spacing w:before="27" w:line="360" w:lineRule="auto"/>
        <w:ind w:right="-30" w:firstLine="720" w:firstLineChars="300"/>
        <w:rPr>
          <w:rFonts w:ascii="仿宋" w:hAnsi="仿宋" w:eastAsia="仿宋"/>
          <w:sz w:val="24"/>
          <w:szCs w:val="24"/>
        </w:rPr>
      </w:pPr>
      <w:r>
        <w:rPr>
          <w:rFonts w:hint="eastAsia" w:ascii="仿宋" w:hAnsi="仿宋" w:eastAsia="仿宋"/>
          <w:sz w:val="24"/>
          <w:szCs w:val="24"/>
        </w:rPr>
        <w:t>中药是我国各族人民在几千年生产实践和与疾病作斗争中逐步形成并不断丰富发展的医学科学，是中华民族的瑰宝。在我国，中药和西医药互相补充、协调发展，共同担负着维护和增进人民健康的任务。中药产业涉及到由中药农业、中药制造业、中药商业以及中药知识产业等组成的一条完整产业链，中药制造业是核心组成部分。广东省中药产业优势明显、特色鲜明，发展历史悠久、文化底蕴深厚，地理位置得天独厚，产业竞争力提升具有巨大的潜力和空间。广东中药生产历史已有</w:t>
      </w:r>
      <w:r>
        <w:rPr>
          <w:rFonts w:ascii="仿宋" w:hAnsi="仿宋" w:eastAsia="仿宋"/>
          <w:sz w:val="24"/>
          <w:szCs w:val="24"/>
        </w:rPr>
        <w:t>1300年，拥有陈李济、王老吉、潘高寿等一批百年老字号知名品牌，有药材种类共2645种</w:t>
      </w:r>
      <w:r>
        <w:rPr>
          <w:rFonts w:hint="eastAsia" w:ascii="仿宋" w:hAnsi="仿宋" w:eastAsia="仿宋"/>
          <w:sz w:val="24"/>
          <w:szCs w:val="24"/>
        </w:rPr>
        <w:t>，占全国的</w:t>
      </w:r>
      <w:r>
        <w:rPr>
          <w:rFonts w:ascii="仿宋" w:hAnsi="仿宋" w:eastAsia="仿宋"/>
          <w:sz w:val="24"/>
          <w:szCs w:val="24"/>
        </w:rPr>
        <w:t>20.7%;中成药起步早，企业实力及品牌影响有一定的先发优势，近几年稳步发展并呈现加速集约化的良好势头，生产、销售、品种、效益等方面一直居全国各省市前列。</w:t>
      </w:r>
    </w:p>
    <w:p>
      <w:pPr>
        <w:spacing w:before="27" w:line="360" w:lineRule="auto"/>
        <w:ind w:right="112" w:firstLine="720" w:firstLineChars="300"/>
        <w:rPr>
          <w:rFonts w:ascii="仿宋" w:hAnsi="仿宋" w:eastAsia="仿宋"/>
          <w:sz w:val="24"/>
          <w:szCs w:val="24"/>
        </w:rPr>
      </w:pPr>
      <w:r>
        <w:rPr>
          <w:rFonts w:hint="eastAsia" w:ascii="仿宋" w:hAnsi="仿宋" w:eastAsia="仿宋"/>
          <w:sz w:val="24"/>
          <w:szCs w:val="24"/>
        </w:rPr>
        <w:t>截至</w:t>
      </w:r>
      <w:r>
        <w:rPr>
          <w:rFonts w:ascii="仿宋" w:hAnsi="仿宋" w:eastAsia="仿宋"/>
          <w:sz w:val="24"/>
          <w:szCs w:val="24"/>
        </w:rPr>
        <w:t xml:space="preserve"> 2020年2月，全国中药相关的药品生产企业数量为3699家，广东省数量最多，为338家，占全国的9.1%。据2018年中国中药行业上市公司市值排行榜显示，2006 年以后，全国新增中药行业上市公司 35家，在各省份中，广东省新增5家，增长数量最多，占比14%，其中，广药白云山（第2名）、华润三九（第9名）等3家企业进入2018年中国中药行业上市公司市值排行榜前十名。目前，广东省年产值超 10亿元的中药企业有10家，亿元以上的中药品种30个，全省规模以上中药生产企业达170家。中药产业链任何一个节点都需</w:t>
      </w:r>
      <w:r>
        <w:rPr>
          <w:rFonts w:hint="eastAsia" w:ascii="仿宋" w:hAnsi="仿宋" w:eastAsia="仿宋"/>
          <w:sz w:val="24"/>
          <w:szCs w:val="24"/>
        </w:rPr>
        <w:t>要</w:t>
      </w:r>
      <w:bookmarkStart w:id="0" w:name="_GoBack"/>
      <w:bookmarkEnd w:id="0"/>
      <w:r>
        <w:rPr>
          <w:rFonts w:hint="eastAsia" w:ascii="仿宋" w:hAnsi="仿宋" w:eastAsia="仿宋"/>
          <w:sz w:val="24"/>
          <w:szCs w:val="24"/>
        </w:rPr>
        <w:t>大量的中药学专业人才。近年广东省结合实际情况制定中药产业政策，打造一批拥有自主知识产权、品牌优势明显、产业链条较长、具有较强市场竞争能力的大公司和企业集团是广东经济的重要支柱，因此为企业培养高层次技术人才和管理人才是当前广东高校教育的首要任务，我校顺应当前中药产业发展人才需求的形势，结合本校办学的条件，新增设中药学专业，将对湾区中医药发展作出重要的贡献。</w:t>
      </w:r>
    </w:p>
    <w:p>
      <w:pPr>
        <w:spacing w:before="27" w:line="360" w:lineRule="auto"/>
        <w:ind w:right="112" w:firstLine="720" w:firstLineChars="300"/>
        <w:rPr>
          <w:rFonts w:ascii="仿宋" w:hAnsi="仿宋" w:eastAsia="仿宋"/>
          <w:sz w:val="24"/>
          <w:szCs w:val="24"/>
        </w:rPr>
      </w:pPr>
      <w:r>
        <w:rPr>
          <w:rFonts w:hint="eastAsia" w:ascii="仿宋" w:hAnsi="仿宋" w:eastAsia="仿宋"/>
          <w:sz w:val="24"/>
          <w:szCs w:val="24"/>
        </w:rPr>
        <w:t>目前我省中药学本科专业招生高校主要有广州中医药大学、广东药科大学、南方医科大学、暨南大学、广东医科大学、吉林大学珠海学院等，按各校每年招生简章统计，全省中药学招生专业约</w:t>
      </w:r>
      <w:r>
        <w:rPr>
          <w:rFonts w:ascii="仿宋" w:hAnsi="仿宋" w:eastAsia="仿宋"/>
          <w:sz w:val="24"/>
          <w:szCs w:val="24"/>
        </w:rPr>
        <w:t>1200人。中药学本科专业主要就业领域有：（1）从政，政府机关部门，如到各级药监局，中医药管理局作公务员；（2）学术，教科研单位，如到中医药类大中专院校作教师、科研院所作实验研究人员；（3）基层，医院、药店、药厂，如到各级医院药房、制剂室作药剂师、各医药企业内部或其下属药店作管理人员、各药厂作技术员等；（4）经商，医药公司作销售代表。就业岗位</w:t>
      </w:r>
      <w:r>
        <w:rPr>
          <w:rFonts w:hint="eastAsia" w:ascii="仿宋" w:hAnsi="仿宋" w:eastAsia="仿宋"/>
          <w:sz w:val="24"/>
          <w:szCs w:val="24"/>
        </w:rPr>
        <w:t>主要有：中药师、科研人员、基层医药代表、产品经理、销售代表等。预测广东省每年有关中药研究开发、生产、销售等中药学专业本科人才的岗位需求数约</w:t>
      </w:r>
      <w:r>
        <w:rPr>
          <w:rFonts w:ascii="仿宋" w:hAnsi="仿宋" w:eastAsia="仿宋"/>
          <w:sz w:val="24"/>
          <w:szCs w:val="24"/>
        </w:rPr>
        <w:t>2000人，与现有招生规模比较，还有较大的缺口。</w:t>
      </w:r>
    </w:p>
    <w:p>
      <w:pPr>
        <w:spacing w:before="27" w:line="360" w:lineRule="auto"/>
        <w:ind w:right="112" w:firstLine="720" w:firstLineChars="300"/>
        <w:rPr>
          <w:rFonts w:ascii="仿宋" w:hAnsi="仿宋" w:eastAsia="仿宋"/>
          <w:sz w:val="24"/>
          <w:szCs w:val="24"/>
        </w:rPr>
      </w:pPr>
      <w:r>
        <w:rPr>
          <w:rFonts w:hint="eastAsia" w:ascii="仿宋" w:hAnsi="仿宋" w:eastAsia="仿宋"/>
          <w:sz w:val="24"/>
          <w:szCs w:val="24"/>
        </w:rPr>
        <w:t>调研相关人才需要企业如：广东东阳光药业有限公司；深圳市中联制药有限公司；广州花海药业股份有限公司；广东利泰制药股份有限公司；丽珠集团丽珠制药厂；广东太安堂药业股份有限公司；广东华天宝药业集团有限公司；广州白云山和记黄埔中药有限公司；广东嘉应制药股份有限公司；深圳市海滨制药有限公司；广东化州中药厂制药有限公司；广州王老吉药业股份有限公司；东莞市亚洲制药有限公司；广州一品红制药有限公司；广东华南药业集团有限公司；广州市香雪制药股份有限公司；惠州市九惠制药股份有限公司。</w:t>
      </w:r>
    </w:p>
    <w:sectPr>
      <w:pgSz w:w="11906" w:h="16838"/>
      <w:pgMar w:top="1133" w:right="1361" w:bottom="1230"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DF8"/>
    <w:rsid w:val="00010D6E"/>
    <w:rsid w:val="000D063A"/>
    <w:rsid w:val="0016105A"/>
    <w:rsid w:val="001934E1"/>
    <w:rsid w:val="00296290"/>
    <w:rsid w:val="003031FD"/>
    <w:rsid w:val="003872AB"/>
    <w:rsid w:val="00390DF8"/>
    <w:rsid w:val="003945AE"/>
    <w:rsid w:val="003B75A6"/>
    <w:rsid w:val="00425DCC"/>
    <w:rsid w:val="004477D7"/>
    <w:rsid w:val="00470254"/>
    <w:rsid w:val="00481B27"/>
    <w:rsid w:val="005141D2"/>
    <w:rsid w:val="00530A38"/>
    <w:rsid w:val="00560C0E"/>
    <w:rsid w:val="00574888"/>
    <w:rsid w:val="00597C25"/>
    <w:rsid w:val="005A2311"/>
    <w:rsid w:val="005A4B7D"/>
    <w:rsid w:val="005C2836"/>
    <w:rsid w:val="005D409F"/>
    <w:rsid w:val="005E3220"/>
    <w:rsid w:val="006B497A"/>
    <w:rsid w:val="006C62AC"/>
    <w:rsid w:val="00740A4C"/>
    <w:rsid w:val="007769DD"/>
    <w:rsid w:val="007A3775"/>
    <w:rsid w:val="007C300D"/>
    <w:rsid w:val="00805BE3"/>
    <w:rsid w:val="0089607D"/>
    <w:rsid w:val="008F6A8A"/>
    <w:rsid w:val="00954A1F"/>
    <w:rsid w:val="00955BE7"/>
    <w:rsid w:val="0099203E"/>
    <w:rsid w:val="0099786B"/>
    <w:rsid w:val="009F5703"/>
    <w:rsid w:val="00A91C32"/>
    <w:rsid w:val="00B13D75"/>
    <w:rsid w:val="00B40A78"/>
    <w:rsid w:val="00B45F46"/>
    <w:rsid w:val="00BE3EA3"/>
    <w:rsid w:val="00C21867"/>
    <w:rsid w:val="00C81DFA"/>
    <w:rsid w:val="00C91899"/>
    <w:rsid w:val="00CF42EC"/>
    <w:rsid w:val="00CF4D6A"/>
    <w:rsid w:val="00D3124F"/>
    <w:rsid w:val="00DA4FD0"/>
    <w:rsid w:val="00DB0AE9"/>
    <w:rsid w:val="00DC574D"/>
    <w:rsid w:val="00E80C4D"/>
    <w:rsid w:val="00F258C0"/>
    <w:rsid w:val="00FC23D8"/>
    <w:rsid w:val="00FD3F33"/>
    <w:rsid w:val="00FE7241"/>
    <w:rsid w:val="23D15DF3"/>
    <w:rsid w:val="24166807"/>
    <w:rsid w:val="27B45802"/>
    <w:rsid w:val="65E9796F"/>
    <w:rsid w:val="7BF8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219</Words>
  <Characters>1254</Characters>
  <Lines>10</Lines>
  <Paragraphs>2</Paragraphs>
  <TotalTime>78</TotalTime>
  <ScaleCrop>false</ScaleCrop>
  <LinksUpToDate>false</LinksUpToDate>
  <CharactersWithSpaces>1471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2020-06-18T12:00:00Z</dcterms:created>
  <dc:creator>甘 宏</dc:creator>
  <cp:lastModifiedBy>春晓</cp:lastModifiedBy>
  <cp:lastPrinted>2020-07-23T22:57:00Z</cp:lastPrinted>
  <dcterms:modified xsi:type="dcterms:W3CDTF">2021-07-27T06:06:43Z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6F843C90C6E9461AB5EEA3DD4E9DF07C</vt:lpwstr>
  </property>
</Properties>
</file>