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6"/>
          <w:szCs w:val="36"/>
        </w:rPr>
      </w:pPr>
      <w:r>
        <w:rPr>
          <w:rFonts w:hint="eastAsia" w:ascii="黑体" w:hAnsi="宋体" w:eastAsia="黑体"/>
          <w:sz w:val="36"/>
          <w:szCs w:val="36"/>
        </w:rPr>
        <w:t>护理实验室教学模型</w:t>
      </w:r>
      <w:r>
        <w:rPr>
          <w:rFonts w:ascii="黑体" w:hAnsi="宋体" w:eastAsia="黑体"/>
          <w:sz w:val="36"/>
          <w:szCs w:val="36"/>
        </w:rPr>
        <w:t>设备</w:t>
      </w:r>
      <w:r>
        <w:rPr>
          <w:rFonts w:hint="eastAsia" w:ascii="黑体" w:hAnsi="宋体" w:eastAsia="黑体"/>
          <w:sz w:val="36"/>
          <w:szCs w:val="36"/>
        </w:rPr>
        <w:t>项目用户需求书</w:t>
      </w:r>
    </w:p>
    <w:p>
      <w:pPr>
        <w:ind w:firstLine="2160" w:firstLineChars="600"/>
        <w:rPr>
          <w:rFonts w:ascii="黑体" w:hAnsi="宋体" w:eastAsia="黑体"/>
          <w:sz w:val="36"/>
          <w:szCs w:val="36"/>
        </w:rPr>
      </w:pPr>
    </w:p>
    <w:p>
      <w:pPr>
        <w:rPr>
          <w:rFonts w:ascii="宋体" w:hAnsi="宋体"/>
          <w:b/>
          <w:sz w:val="24"/>
        </w:rPr>
      </w:pPr>
      <w:r>
        <w:rPr>
          <w:rFonts w:hint="eastAsia" w:ascii="宋体" w:hAnsi="宋体"/>
          <w:b/>
          <w:sz w:val="24"/>
        </w:rPr>
        <w:t>一、采购范围</w:t>
      </w:r>
    </w:p>
    <w:p>
      <w:pPr>
        <w:numPr>
          <w:ilvl w:val="0"/>
          <w:numId w:val="1"/>
        </w:numPr>
        <w:rPr>
          <w:rFonts w:ascii="宋体" w:hAnsi="宋体"/>
          <w:sz w:val="24"/>
        </w:rPr>
      </w:pPr>
      <w:r>
        <w:rPr>
          <w:rFonts w:hint="eastAsia" w:ascii="宋体" w:hAnsi="宋体"/>
          <w:sz w:val="24"/>
        </w:rPr>
        <w:t>护理实验室需采购新生儿复苏模型等</w:t>
      </w:r>
      <w:r>
        <w:rPr>
          <w:rFonts w:ascii="宋体" w:hAnsi="宋体"/>
          <w:sz w:val="24"/>
        </w:rPr>
        <w:t>设备一批</w:t>
      </w:r>
      <w:r>
        <w:rPr>
          <w:rFonts w:hint="eastAsia" w:ascii="宋体" w:hAnsi="宋体"/>
          <w:sz w:val="24"/>
        </w:rPr>
        <w:t>，用于建设院前急救实验室</w:t>
      </w:r>
      <w:r>
        <w:rPr>
          <w:rFonts w:ascii="宋体" w:hAnsi="宋体"/>
          <w:sz w:val="24"/>
        </w:rPr>
        <w:t>、</w:t>
      </w:r>
      <w:r>
        <w:rPr>
          <w:rFonts w:hint="eastAsia" w:ascii="宋体" w:hAnsi="宋体"/>
          <w:sz w:val="24"/>
        </w:rPr>
        <w:t>模拟病房，满足《急危重症护理学》、</w:t>
      </w:r>
      <w:r>
        <w:rPr>
          <w:rFonts w:ascii="宋体" w:hAnsi="宋体"/>
          <w:sz w:val="24"/>
        </w:rPr>
        <w:t>《</w:t>
      </w:r>
      <w:r>
        <w:rPr>
          <w:rFonts w:hint="eastAsia" w:ascii="宋体" w:hAnsi="宋体"/>
          <w:sz w:val="24"/>
        </w:rPr>
        <w:t>基础护理学</w:t>
      </w:r>
      <w:r>
        <w:rPr>
          <w:rFonts w:ascii="宋体" w:hAnsi="宋体"/>
          <w:sz w:val="24"/>
        </w:rPr>
        <w:t>》</w:t>
      </w:r>
      <w:r>
        <w:rPr>
          <w:rFonts w:hint="eastAsia" w:ascii="宋体" w:hAnsi="宋体"/>
          <w:sz w:val="24"/>
        </w:rPr>
        <w:t>等</w:t>
      </w:r>
      <w:r>
        <w:rPr>
          <w:rFonts w:ascii="宋体" w:hAnsi="宋体"/>
          <w:sz w:val="24"/>
        </w:rPr>
        <w:t>实践教学需要</w:t>
      </w:r>
      <w:r>
        <w:rPr>
          <w:rFonts w:hint="eastAsia" w:ascii="宋体" w:hAnsi="宋体"/>
          <w:sz w:val="24"/>
        </w:rPr>
        <w:t>。</w:t>
      </w:r>
    </w:p>
    <w:p>
      <w:pPr>
        <w:numPr>
          <w:ilvl w:val="0"/>
          <w:numId w:val="1"/>
        </w:numPr>
        <w:rPr>
          <w:rFonts w:ascii="宋体"/>
          <w:sz w:val="24"/>
        </w:rPr>
      </w:pPr>
      <w:r>
        <w:rPr>
          <w:rFonts w:hint="eastAsia"/>
          <w:sz w:val="24"/>
        </w:rPr>
        <w:t>项目从20</w:t>
      </w:r>
      <w:r>
        <w:rPr>
          <w:sz w:val="24"/>
        </w:rPr>
        <w:t>20</w:t>
      </w:r>
      <w:r>
        <w:rPr>
          <w:rFonts w:hint="eastAsia"/>
          <w:sz w:val="24"/>
        </w:rPr>
        <w:t>-20</w:t>
      </w:r>
      <w:r>
        <w:rPr>
          <w:sz w:val="24"/>
        </w:rPr>
        <w:t>21</w:t>
      </w:r>
      <w:r>
        <w:rPr>
          <w:rFonts w:hint="eastAsia"/>
          <w:sz w:val="24"/>
        </w:rPr>
        <w:t>学年设备预算列支，预算合计</w:t>
      </w:r>
      <w:r>
        <w:rPr>
          <w:sz w:val="24"/>
        </w:rPr>
        <w:t>636100</w:t>
      </w:r>
      <w:r>
        <w:rPr>
          <w:rFonts w:hint="eastAsia"/>
          <w:sz w:val="24"/>
        </w:rPr>
        <w:t>元，明细如下表：</w:t>
      </w:r>
    </w:p>
    <w:tbl>
      <w:tblPr>
        <w:tblStyle w:val="9"/>
        <w:tblW w:w="8424" w:type="dxa"/>
        <w:tblInd w:w="0" w:type="dxa"/>
        <w:tblLayout w:type="fixed"/>
        <w:tblCellMar>
          <w:top w:w="0" w:type="dxa"/>
          <w:left w:w="108" w:type="dxa"/>
          <w:bottom w:w="0" w:type="dxa"/>
          <w:right w:w="108" w:type="dxa"/>
        </w:tblCellMar>
      </w:tblPr>
      <w:tblGrid>
        <w:gridCol w:w="610"/>
        <w:gridCol w:w="2646"/>
        <w:gridCol w:w="850"/>
        <w:gridCol w:w="851"/>
        <w:gridCol w:w="1559"/>
        <w:gridCol w:w="1908"/>
      </w:tblGrid>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设备</w:t>
            </w:r>
            <w:r>
              <w:rPr>
                <w:rFonts w:ascii="宋体" w:hAnsi="宋体" w:cs="宋体"/>
                <w:kern w:val="0"/>
                <w:szCs w:val="21"/>
              </w:rPr>
              <w:t>(</w:t>
            </w:r>
            <w:r>
              <w:rPr>
                <w:rFonts w:hint="eastAsia" w:ascii="宋体" w:hAnsi="宋体" w:cs="宋体"/>
                <w:kern w:val="0"/>
                <w:szCs w:val="21"/>
              </w:rPr>
              <w:t>货物</w:t>
            </w:r>
            <w:r>
              <w:rPr>
                <w:rFonts w:ascii="宋体" w:hAnsi="宋体" w:cs="宋体"/>
                <w:kern w:val="0"/>
                <w:szCs w:val="21"/>
              </w:rPr>
              <w:t>)</w:t>
            </w:r>
            <w:r>
              <w:rPr>
                <w:rFonts w:hint="eastAsia" w:ascii="宋体" w:hAnsi="宋体" w:cs="宋体"/>
                <w:kern w:val="0"/>
                <w:szCs w:val="21"/>
              </w:rPr>
              <w:t>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数量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放置位置</w:t>
            </w:r>
          </w:p>
        </w:tc>
        <w:tc>
          <w:tcPr>
            <w:tcW w:w="19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w:t>
            </w:r>
          </w:p>
        </w:tc>
        <w:tc>
          <w:tcPr>
            <w:tcW w:w="2646" w:type="dxa"/>
            <w:tcBorders>
              <w:top w:val="single" w:color="auto" w:sz="4" w:space="0"/>
              <w:left w:val="single" w:color="auto" w:sz="4" w:space="0"/>
              <w:bottom w:val="single" w:color="auto" w:sz="4" w:space="0"/>
              <w:right w:val="single" w:color="auto" w:sz="4" w:space="0"/>
            </w:tcBorders>
          </w:tcPr>
          <w:p>
            <w:r>
              <w:rPr>
                <w:rFonts w:hint="eastAsia"/>
              </w:rPr>
              <w:t>防潮箱</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台</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10教103</w:t>
            </w:r>
          </w:p>
        </w:tc>
        <w:tc>
          <w:tcPr>
            <w:tcW w:w="19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2</w:t>
            </w:r>
          </w:p>
        </w:tc>
        <w:tc>
          <w:tcPr>
            <w:tcW w:w="2646" w:type="dxa"/>
            <w:tcBorders>
              <w:top w:val="single" w:color="auto" w:sz="4" w:space="0"/>
              <w:left w:val="single" w:color="auto" w:sz="4" w:space="0"/>
              <w:bottom w:val="single" w:color="auto" w:sz="4" w:space="0"/>
              <w:right w:val="single" w:color="auto" w:sz="4" w:space="0"/>
            </w:tcBorders>
          </w:tcPr>
          <w:p>
            <w:r>
              <w:rPr>
                <w:rFonts w:hint="eastAsia"/>
              </w:rPr>
              <w:t>打印机</w:t>
            </w:r>
          </w:p>
        </w:tc>
        <w:tc>
          <w:tcPr>
            <w:tcW w:w="850" w:type="dxa"/>
            <w:tcBorders>
              <w:top w:val="single" w:color="auto" w:sz="4" w:space="0"/>
              <w:left w:val="nil"/>
              <w:bottom w:val="single" w:color="auto" w:sz="4" w:space="0"/>
              <w:right w:val="single" w:color="auto" w:sz="4" w:space="0"/>
            </w:tcBorders>
          </w:tcPr>
          <w:p>
            <w:pPr>
              <w:jc w:val="center"/>
            </w:pPr>
            <w:r>
              <w:rPr>
                <w:rFonts w:hint="eastAsia"/>
              </w:rPr>
              <w:t>1</w:t>
            </w:r>
          </w:p>
        </w:tc>
        <w:tc>
          <w:tcPr>
            <w:tcW w:w="851" w:type="dxa"/>
            <w:tcBorders>
              <w:top w:val="single" w:color="auto" w:sz="4" w:space="0"/>
              <w:left w:val="nil"/>
              <w:bottom w:val="single" w:color="auto" w:sz="4" w:space="0"/>
              <w:right w:val="single" w:color="auto" w:sz="4" w:space="0"/>
            </w:tcBorders>
          </w:tcPr>
          <w:p>
            <w:pPr>
              <w:jc w:val="center"/>
            </w:pPr>
            <w:r>
              <w:rPr>
                <w:rFonts w:hint="eastAsia"/>
              </w:rPr>
              <w:t>台</w:t>
            </w:r>
          </w:p>
        </w:tc>
        <w:tc>
          <w:tcPr>
            <w:tcW w:w="1559" w:type="dxa"/>
            <w:tcBorders>
              <w:top w:val="single" w:color="auto" w:sz="4" w:space="0"/>
              <w:left w:val="nil"/>
              <w:bottom w:val="single" w:color="auto" w:sz="4" w:space="0"/>
              <w:right w:val="single" w:color="auto" w:sz="4" w:space="0"/>
            </w:tcBorders>
            <w:vAlign w:val="center"/>
          </w:tcPr>
          <w:p>
            <w:pPr>
              <w:jc w:val="center"/>
            </w:pPr>
            <w:r>
              <w:rPr>
                <w:rFonts w:hint="eastAsia"/>
              </w:rPr>
              <w:t>10教103</w:t>
            </w:r>
          </w:p>
        </w:tc>
        <w:tc>
          <w:tcPr>
            <w:tcW w:w="1908"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3</w:t>
            </w:r>
          </w:p>
        </w:tc>
        <w:tc>
          <w:tcPr>
            <w:tcW w:w="2646" w:type="dxa"/>
            <w:tcBorders>
              <w:top w:val="single" w:color="auto" w:sz="4" w:space="0"/>
              <w:left w:val="single" w:color="auto" w:sz="4" w:space="0"/>
              <w:bottom w:val="single" w:color="auto" w:sz="4" w:space="0"/>
              <w:right w:val="single" w:color="auto" w:sz="4" w:space="0"/>
            </w:tcBorders>
          </w:tcPr>
          <w:p>
            <w:r>
              <w:rPr>
                <w:rFonts w:hint="eastAsia"/>
              </w:rPr>
              <w:t>复苏板</w:t>
            </w:r>
          </w:p>
        </w:tc>
        <w:tc>
          <w:tcPr>
            <w:tcW w:w="850" w:type="dxa"/>
            <w:tcBorders>
              <w:top w:val="single" w:color="auto" w:sz="4" w:space="0"/>
              <w:left w:val="nil"/>
              <w:bottom w:val="single" w:color="auto" w:sz="4" w:space="0"/>
              <w:right w:val="single" w:color="auto" w:sz="4" w:space="0"/>
            </w:tcBorders>
          </w:tcPr>
          <w:p>
            <w:pPr>
              <w:jc w:val="center"/>
            </w:pPr>
            <w:r>
              <w:rPr>
                <w:rFonts w:hint="eastAsia"/>
              </w:rPr>
              <w:t>6</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4</w:t>
            </w:r>
          </w:p>
        </w:tc>
        <w:tc>
          <w:tcPr>
            <w:tcW w:w="2646" w:type="dxa"/>
            <w:tcBorders>
              <w:top w:val="single" w:color="auto" w:sz="4" w:space="0"/>
              <w:left w:val="single" w:color="auto" w:sz="4" w:space="0"/>
              <w:bottom w:val="single" w:color="auto" w:sz="4" w:space="0"/>
              <w:right w:val="single" w:color="auto" w:sz="4" w:space="0"/>
            </w:tcBorders>
          </w:tcPr>
          <w:p>
            <w:r>
              <w:t>AED</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台</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kern w:val="0"/>
                <w:sz w:val="24"/>
              </w:rPr>
            </w:pPr>
            <w:r>
              <w:rPr>
                <w:rFonts w:hint="eastAsia" w:ascii="宋体" w:hAnsi="宋体" w:cs="宋体"/>
                <w:color w:val="FF0000"/>
                <w:kern w:val="0"/>
                <w:sz w:val="24"/>
              </w:rPr>
              <w:t>5</w:t>
            </w:r>
          </w:p>
        </w:tc>
        <w:tc>
          <w:tcPr>
            <w:tcW w:w="2646" w:type="dxa"/>
            <w:tcBorders>
              <w:top w:val="single" w:color="auto" w:sz="4" w:space="0"/>
              <w:left w:val="single" w:color="auto" w:sz="4" w:space="0"/>
              <w:bottom w:val="single" w:color="auto" w:sz="4" w:space="0"/>
              <w:right w:val="single" w:color="auto" w:sz="4" w:space="0"/>
            </w:tcBorders>
          </w:tcPr>
          <w:p>
            <w:pPr>
              <w:rPr>
                <w:rFonts w:hint="eastAsia" w:eastAsia="宋体"/>
                <w:color w:val="FF0000"/>
                <w:lang w:val="en-US" w:eastAsia="zh-CN"/>
              </w:rPr>
            </w:pPr>
            <w:r>
              <w:rPr>
                <w:rFonts w:hint="eastAsia"/>
                <w:color w:val="FF0000"/>
              </w:rPr>
              <w:t>心电监护仪</w:t>
            </w:r>
            <w:r>
              <w:rPr>
                <w:rFonts w:hint="eastAsia"/>
                <w:color w:val="FF0000"/>
                <w:lang w:val="en-US" w:eastAsia="zh-CN"/>
              </w:rPr>
              <w:t>A</w:t>
            </w:r>
          </w:p>
        </w:tc>
        <w:tc>
          <w:tcPr>
            <w:tcW w:w="850" w:type="dxa"/>
            <w:tcBorders>
              <w:top w:val="single" w:color="auto" w:sz="4" w:space="0"/>
              <w:left w:val="nil"/>
              <w:bottom w:val="single" w:color="auto" w:sz="4" w:space="0"/>
              <w:right w:val="single" w:color="auto" w:sz="4" w:space="0"/>
            </w:tcBorders>
          </w:tcPr>
          <w:p>
            <w:pPr>
              <w:jc w:val="center"/>
              <w:rPr>
                <w:rFonts w:hint="eastAsia" w:eastAsia="宋体"/>
                <w:color w:val="FF0000"/>
                <w:lang w:eastAsia="zh-CN"/>
              </w:rPr>
            </w:pPr>
            <w:r>
              <w:rPr>
                <w:rFonts w:hint="eastAsia"/>
                <w:color w:val="FF0000"/>
                <w:lang w:val="en-US" w:eastAsia="zh-CN"/>
              </w:rPr>
              <w:t>2</w:t>
            </w:r>
          </w:p>
        </w:tc>
        <w:tc>
          <w:tcPr>
            <w:tcW w:w="851" w:type="dxa"/>
            <w:tcBorders>
              <w:top w:val="single" w:color="auto" w:sz="4" w:space="0"/>
              <w:left w:val="nil"/>
              <w:bottom w:val="single" w:color="auto" w:sz="4" w:space="0"/>
              <w:right w:val="single" w:color="auto" w:sz="4" w:space="0"/>
            </w:tcBorders>
          </w:tcPr>
          <w:p>
            <w:pPr>
              <w:jc w:val="center"/>
              <w:rPr>
                <w:color w:val="FF0000"/>
              </w:rPr>
            </w:pPr>
            <w:r>
              <w:rPr>
                <w:rFonts w:hint="eastAsia"/>
                <w:color w:val="FF0000"/>
              </w:rPr>
              <w:t>台</w:t>
            </w:r>
          </w:p>
        </w:tc>
        <w:tc>
          <w:tcPr>
            <w:tcW w:w="1559" w:type="dxa"/>
            <w:tcBorders>
              <w:top w:val="single" w:color="auto" w:sz="4" w:space="0"/>
              <w:left w:val="nil"/>
              <w:bottom w:val="single" w:color="auto" w:sz="4" w:space="0"/>
              <w:right w:val="single" w:color="auto" w:sz="4" w:space="0"/>
            </w:tcBorders>
          </w:tcPr>
          <w:p>
            <w:pPr>
              <w:jc w:val="center"/>
              <w:rPr>
                <w:color w:val="FF0000"/>
              </w:rPr>
            </w:pPr>
            <w:r>
              <w:rPr>
                <w:rFonts w:hint="eastAsia"/>
                <w:color w:val="FF0000"/>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6</w:t>
            </w:r>
          </w:p>
        </w:tc>
        <w:tc>
          <w:tcPr>
            <w:tcW w:w="2646" w:type="dxa"/>
            <w:tcBorders>
              <w:top w:val="single" w:color="auto" w:sz="4" w:space="0"/>
              <w:left w:val="single" w:color="auto" w:sz="4" w:space="0"/>
              <w:bottom w:val="single" w:color="auto" w:sz="4" w:space="0"/>
              <w:right w:val="single" w:color="auto" w:sz="4" w:space="0"/>
            </w:tcBorders>
          </w:tcPr>
          <w:p>
            <w:pPr>
              <w:rPr>
                <w:rFonts w:hint="eastAsia" w:eastAsia="宋体"/>
                <w:color w:val="FF0000"/>
                <w:lang w:val="en-US" w:eastAsia="zh-CN"/>
              </w:rPr>
            </w:pPr>
            <w:r>
              <w:rPr>
                <w:rFonts w:hint="eastAsia"/>
                <w:color w:val="FF0000"/>
              </w:rPr>
              <w:t>心电监护仪</w:t>
            </w:r>
            <w:r>
              <w:rPr>
                <w:rFonts w:hint="eastAsia"/>
                <w:color w:val="FF0000"/>
                <w:lang w:val="en-US" w:eastAsia="zh-CN"/>
              </w:rPr>
              <w:t>B</w:t>
            </w:r>
          </w:p>
        </w:tc>
        <w:tc>
          <w:tcPr>
            <w:tcW w:w="850" w:type="dxa"/>
            <w:tcBorders>
              <w:top w:val="single" w:color="auto" w:sz="4" w:space="0"/>
              <w:left w:val="nil"/>
              <w:bottom w:val="single" w:color="auto" w:sz="4" w:space="0"/>
              <w:right w:val="single" w:color="auto" w:sz="4" w:space="0"/>
            </w:tcBorders>
          </w:tcPr>
          <w:p>
            <w:pPr>
              <w:jc w:val="center"/>
              <w:rPr>
                <w:rFonts w:hint="eastAsia" w:eastAsia="宋体"/>
                <w:color w:val="FF0000"/>
                <w:lang w:val="en-US" w:eastAsia="zh-CN"/>
              </w:rPr>
            </w:pPr>
            <w:r>
              <w:rPr>
                <w:rFonts w:hint="eastAsia"/>
                <w:color w:val="FF0000"/>
                <w:lang w:val="en-US" w:eastAsia="zh-CN"/>
              </w:rPr>
              <w:t>2</w:t>
            </w:r>
          </w:p>
        </w:tc>
        <w:tc>
          <w:tcPr>
            <w:tcW w:w="851" w:type="dxa"/>
            <w:tcBorders>
              <w:top w:val="single" w:color="auto" w:sz="4" w:space="0"/>
              <w:left w:val="nil"/>
              <w:bottom w:val="single" w:color="auto" w:sz="4" w:space="0"/>
              <w:right w:val="single" w:color="auto" w:sz="4" w:space="0"/>
            </w:tcBorders>
          </w:tcPr>
          <w:p>
            <w:pPr>
              <w:jc w:val="center"/>
              <w:rPr>
                <w:rFonts w:hint="default" w:eastAsia="宋体"/>
                <w:color w:val="FF0000"/>
                <w:lang w:val="en-US" w:eastAsia="zh-CN"/>
              </w:rPr>
            </w:pPr>
            <w:r>
              <w:rPr>
                <w:rFonts w:hint="eastAsia"/>
                <w:color w:val="FF0000"/>
              </w:rPr>
              <w:t>台</w:t>
            </w:r>
          </w:p>
        </w:tc>
        <w:tc>
          <w:tcPr>
            <w:tcW w:w="1559" w:type="dxa"/>
            <w:tcBorders>
              <w:top w:val="single" w:color="auto" w:sz="4" w:space="0"/>
              <w:left w:val="nil"/>
              <w:bottom w:val="single" w:color="auto" w:sz="4" w:space="0"/>
              <w:right w:val="single" w:color="auto" w:sz="4" w:space="0"/>
            </w:tcBorders>
          </w:tcPr>
          <w:p>
            <w:pPr>
              <w:jc w:val="center"/>
              <w:rPr>
                <w:rFonts w:hint="default" w:eastAsia="宋体"/>
                <w:color w:val="FF0000"/>
                <w:lang w:val="en-US" w:eastAsia="zh-CN"/>
              </w:rPr>
            </w:pPr>
            <w:r>
              <w:rPr>
                <w:rFonts w:hint="eastAsia"/>
                <w:color w:val="FF0000"/>
              </w:rPr>
              <w:t>4实</w:t>
            </w:r>
            <w:r>
              <w:rPr>
                <w:rFonts w:hint="eastAsia"/>
                <w:color w:val="FF0000"/>
                <w:lang w:val="en-US" w:eastAsia="zh-CN"/>
              </w:rPr>
              <w:t>403</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7</w:t>
            </w:r>
          </w:p>
        </w:tc>
        <w:tc>
          <w:tcPr>
            <w:tcW w:w="2646" w:type="dxa"/>
            <w:tcBorders>
              <w:top w:val="single" w:color="auto" w:sz="4" w:space="0"/>
              <w:left w:val="single" w:color="auto" w:sz="4" w:space="0"/>
              <w:bottom w:val="single" w:color="auto" w:sz="4" w:space="0"/>
              <w:right w:val="single" w:color="auto" w:sz="4" w:space="0"/>
            </w:tcBorders>
          </w:tcPr>
          <w:p>
            <w:r>
              <w:rPr>
                <w:rFonts w:hint="eastAsia"/>
              </w:rPr>
              <w:t>婴儿心肺复苏模型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8</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8</w:t>
            </w:r>
          </w:p>
        </w:tc>
        <w:tc>
          <w:tcPr>
            <w:tcW w:w="2646" w:type="dxa"/>
            <w:tcBorders>
              <w:top w:val="single" w:color="auto" w:sz="4" w:space="0"/>
              <w:left w:val="single" w:color="auto" w:sz="4" w:space="0"/>
              <w:bottom w:val="single" w:color="auto" w:sz="4" w:space="0"/>
              <w:right w:val="single" w:color="auto" w:sz="4" w:space="0"/>
            </w:tcBorders>
          </w:tcPr>
          <w:p>
            <w:r>
              <w:rPr>
                <w:rFonts w:hint="eastAsia"/>
              </w:rPr>
              <w:t>儿童心肺复苏模型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9</w:t>
            </w:r>
          </w:p>
        </w:tc>
        <w:tc>
          <w:tcPr>
            <w:tcW w:w="2646" w:type="dxa"/>
            <w:tcBorders>
              <w:top w:val="single" w:color="auto" w:sz="4" w:space="0"/>
              <w:left w:val="single" w:color="auto" w:sz="4" w:space="0"/>
              <w:bottom w:val="single" w:color="auto" w:sz="4" w:space="0"/>
              <w:right w:val="single" w:color="auto" w:sz="4" w:space="0"/>
            </w:tcBorders>
          </w:tcPr>
          <w:p>
            <w:r>
              <w:rPr>
                <w:rFonts w:hint="eastAsia"/>
              </w:rPr>
              <w:t>婴儿呼吸球囊</w:t>
            </w:r>
          </w:p>
        </w:tc>
        <w:tc>
          <w:tcPr>
            <w:tcW w:w="850" w:type="dxa"/>
            <w:tcBorders>
              <w:top w:val="single" w:color="auto" w:sz="4" w:space="0"/>
              <w:left w:val="nil"/>
              <w:bottom w:val="single" w:color="auto" w:sz="4" w:space="0"/>
              <w:right w:val="single" w:color="auto" w:sz="4" w:space="0"/>
            </w:tcBorders>
          </w:tcPr>
          <w:p>
            <w:pPr>
              <w:jc w:val="center"/>
            </w:pPr>
            <w:r>
              <w:rPr>
                <w:rFonts w:hint="eastAsia"/>
              </w:rPr>
              <w:t>4</w:t>
            </w:r>
          </w:p>
        </w:tc>
        <w:tc>
          <w:tcPr>
            <w:tcW w:w="851" w:type="dxa"/>
            <w:tcBorders>
              <w:top w:val="single" w:color="auto" w:sz="4" w:space="0"/>
              <w:left w:val="nil"/>
              <w:bottom w:val="single" w:color="auto" w:sz="4" w:space="0"/>
              <w:right w:val="single" w:color="auto" w:sz="4" w:space="0"/>
            </w:tcBorders>
          </w:tcPr>
          <w:p>
            <w:pPr>
              <w:jc w:val="center"/>
            </w:pPr>
            <w:r>
              <w:rPr>
                <w:rFonts w:hint="eastAsia"/>
              </w:rPr>
              <w:t>套</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10</w:t>
            </w:r>
          </w:p>
        </w:tc>
        <w:tc>
          <w:tcPr>
            <w:tcW w:w="2646" w:type="dxa"/>
            <w:tcBorders>
              <w:top w:val="single" w:color="auto" w:sz="4" w:space="0"/>
              <w:left w:val="single" w:color="auto" w:sz="4" w:space="0"/>
              <w:bottom w:val="single" w:color="auto" w:sz="4" w:space="0"/>
              <w:right w:val="single" w:color="auto" w:sz="4" w:space="0"/>
            </w:tcBorders>
          </w:tcPr>
          <w:p>
            <w:r>
              <w:rPr>
                <w:rFonts w:hint="eastAsia"/>
              </w:rPr>
              <w:t>动脉采血手臂</w:t>
            </w:r>
          </w:p>
        </w:tc>
        <w:tc>
          <w:tcPr>
            <w:tcW w:w="850" w:type="dxa"/>
            <w:tcBorders>
              <w:top w:val="single" w:color="auto" w:sz="4" w:space="0"/>
              <w:left w:val="nil"/>
              <w:bottom w:val="single" w:color="auto" w:sz="4" w:space="0"/>
              <w:right w:val="single" w:color="auto" w:sz="4" w:space="0"/>
            </w:tcBorders>
          </w:tcPr>
          <w:p>
            <w:pPr>
              <w:jc w:val="center"/>
            </w:pPr>
            <w:r>
              <w:rPr>
                <w:rFonts w:hint="eastAsia"/>
              </w:rPr>
              <w:t>1</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11</w:t>
            </w:r>
          </w:p>
        </w:tc>
        <w:tc>
          <w:tcPr>
            <w:tcW w:w="2646" w:type="dxa"/>
            <w:tcBorders>
              <w:top w:val="single" w:color="auto" w:sz="4" w:space="0"/>
              <w:left w:val="single" w:color="auto" w:sz="4" w:space="0"/>
              <w:bottom w:val="single" w:color="auto" w:sz="4" w:space="0"/>
              <w:right w:val="single" w:color="auto" w:sz="4" w:space="0"/>
            </w:tcBorders>
          </w:tcPr>
          <w:p>
            <w:r>
              <w:rPr>
                <w:rFonts w:hint="eastAsia"/>
              </w:rPr>
              <w:t>成人气道异物梗阻模型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12</w:t>
            </w:r>
          </w:p>
        </w:tc>
        <w:tc>
          <w:tcPr>
            <w:tcW w:w="2646" w:type="dxa"/>
            <w:tcBorders>
              <w:top w:val="single" w:color="auto" w:sz="4" w:space="0"/>
              <w:left w:val="single" w:color="auto" w:sz="4" w:space="0"/>
              <w:bottom w:val="single" w:color="auto" w:sz="4" w:space="0"/>
              <w:right w:val="single" w:color="auto" w:sz="4" w:space="0"/>
            </w:tcBorders>
          </w:tcPr>
          <w:p>
            <w:r>
              <w:rPr>
                <w:rFonts w:hint="eastAsia"/>
              </w:rPr>
              <w:t>婴儿气道异物梗阻模型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13</w:t>
            </w:r>
          </w:p>
        </w:tc>
        <w:tc>
          <w:tcPr>
            <w:tcW w:w="2646" w:type="dxa"/>
            <w:tcBorders>
              <w:top w:val="single" w:color="auto" w:sz="4" w:space="0"/>
              <w:left w:val="single" w:color="auto" w:sz="4" w:space="0"/>
              <w:bottom w:val="single" w:color="auto" w:sz="4" w:space="0"/>
              <w:right w:val="single" w:color="auto" w:sz="4" w:space="0"/>
            </w:tcBorders>
          </w:tcPr>
          <w:p>
            <w:r>
              <w:rPr>
                <w:rFonts w:hint="eastAsia"/>
              </w:rPr>
              <w:t>气管插管模型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1</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10教101</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14</w:t>
            </w:r>
          </w:p>
        </w:tc>
        <w:tc>
          <w:tcPr>
            <w:tcW w:w="2646" w:type="dxa"/>
            <w:tcBorders>
              <w:top w:val="single" w:color="auto" w:sz="4" w:space="0"/>
              <w:left w:val="single" w:color="auto" w:sz="4" w:space="0"/>
              <w:bottom w:val="single" w:color="auto" w:sz="4" w:space="0"/>
              <w:right w:val="single" w:color="auto" w:sz="4" w:space="0"/>
            </w:tcBorders>
          </w:tcPr>
          <w:p>
            <w:r>
              <w:rPr>
                <w:rFonts w:hint="eastAsia"/>
              </w:rPr>
              <w:t>妇科检查模型</w:t>
            </w:r>
          </w:p>
        </w:tc>
        <w:tc>
          <w:tcPr>
            <w:tcW w:w="850" w:type="dxa"/>
            <w:tcBorders>
              <w:top w:val="single" w:color="auto" w:sz="4" w:space="0"/>
              <w:left w:val="nil"/>
              <w:bottom w:val="single" w:color="auto" w:sz="4" w:space="0"/>
              <w:right w:val="single" w:color="auto" w:sz="4" w:space="0"/>
            </w:tcBorders>
          </w:tcPr>
          <w:p>
            <w:pPr>
              <w:jc w:val="center"/>
            </w:pPr>
            <w:r>
              <w:rPr>
                <w:rFonts w:hint="eastAsia"/>
              </w:rPr>
              <w:t>7</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4实304</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15</w:t>
            </w:r>
          </w:p>
        </w:tc>
        <w:tc>
          <w:tcPr>
            <w:tcW w:w="2646" w:type="dxa"/>
            <w:tcBorders>
              <w:top w:val="single" w:color="auto" w:sz="4" w:space="0"/>
              <w:left w:val="single" w:color="auto" w:sz="4" w:space="0"/>
              <w:bottom w:val="single" w:color="auto" w:sz="4" w:space="0"/>
              <w:right w:val="single" w:color="auto" w:sz="4" w:space="0"/>
            </w:tcBorders>
          </w:tcPr>
          <w:p>
            <w:r>
              <w:rPr>
                <w:rFonts w:hint="eastAsia"/>
              </w:rPr>
              <w:t>木椅子</w:t>
            </w:r>
          </w:p>
        </w:tc>
        <w:tc>
          <w:tcPr>
            <w:tcW w:w="850" w:type="dxa"/>
            <w:tcBorders>
              <w:top w:val="single" w:color="auto" w:sz="4" w:space="0"/>
              <w:left w:val="nil"/>
              <w:bottom w:val="single" w:color="auto" w:sz="4" w:space="0"/>
              <w:right w:val="single" w:color="auto" w:sz="4" w:space="0"/>
            </w:tcBorders>
          </w:tcPr>
          <w:p>
            <w:pPr>
              <w:jc w:val="center"/>
            </w:pPr>
            <w:r>
              <w:rPr>
                <w:rFonts w:hint="eastAsia"/>
              </w:rPr>
              <w:t>7</w:t>
            </w:r>
          </w:p>
        </w:tc>
        <w:tc>
          <w:tcPr>
            <w:tcW w:w="851" w:type="dxa"/>
            <w:tcBorders>
              <w:top w:val="single" w:color="auto" w:sz="4" w:space="0"/>
              <w:left w:val="nil"/>
              <w:bottom w:val="single" w:color="auto" w:sz="4" w:space="0"/>
              <w:right w:val="single" w:color="auto" w:sz="4" w:space="0"/>
            </w:tcBorders>
          </w:tcPr>
          <w:p>
            <w:pPr>
              <w:jc w:val="center"/>
            </w:pPr>
            <w:r>
              <w:rPr>
                <w:rFonts w:hint="eastAsia"/>
              </w:rPr>
              <w:t>张</w:t>
            </w:r>
          </w:p>
        </w:tc>
        <w:tc>
          <w:tcPr>
            <w:tcW w:w="1559" w:type="dxa"/>
            <w:tcBorders>
              <w:top w:val="single" w:color="auto" w:sz="4" w:space="0"/>
              <w:left w:val="nil"/>
              <w:bottom w:val="single" w:color="auto" w:sz="4" w:space="0"/>
              <w:right w:val="single" w:color="auto" w:sz="4" w:space="0"/>
            </w:tcBorders>
          </w:tcPr>
          <w:p>
            <w:pPr>
              <w:jc w:val="center"/>
            </w:pPr>
            <w:r>
              <w:rPr>
                <w:rFonts w:hint="eastAsia"/>
              </w:rPr>
              <w:t>4实304</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16</w:t>
            </w:r>
          </w:p>
        </w:tc>
        <w:tc>
          <w:tcPr>
            <w:tcW w:w="2646" w:type="dxa"/>
            <w:tcBorders>
              <w:top w:val="single" w:color="auto" w:sz="4" w:space="0"/>
              <w:left w:val="single" w:color="auto" w:sz="4" w:space="0"/>
              <w:bottom w:val="single" w:color="auto" w:sz="4" w:space="0"/>
              <w:right w:val="single" w:color="auto" w:sz="4" w:space="0"/>
            </w:tcBorders>
          </w:tcPr>
          <w:p>
            <w:r>
              <w:rPr>
                <w:rFonts w:hint="eastAsia"/>
              </w:rPr>
              <w:t>输液手臂-前臂</w:t>
            </w:r>
          </w:p>
        </w:tc>
        <w:tc>
          <w:tcPr>
            <w:tcW w:w="850" w:type="dxa"/>
            <w:tcBorders>
              <w:top w:val="single" w:color="auto" w:sz="4" w:space="0"/>
              <w:left w:val="nil"/>
              <w:bottom w:val="single" w:color="auto" w:sz="4" w:space="0"/>
              <w:right w:val="single" w:color="auto" w:sz="4" w:space="0"/>
            </w:tcBorders>
          </w:tcPr>
          <w:p>
            <w:pPr>
              <w:jc w:val="center"/>
            </w:pPr>
            <w:r>
              <w:rPr>
                <w:rFonts w:hint="eastAsia"/>
              </w:rPr>
              <w:t>10</w:t>
            </w:r>
          </w:p>
        </w:tc>
        <w:tc>
          <w:tcPr>
            <w:tcW w:w="851" w:type="dxa"/>
            <w:tcBorders>
              <w:top w:val="single" w:color="auto" w:sz="4" w:space="0"/>
              <w:left w:val="nil"/>
              <w:bottom w:val="single" w:color="auto" w:sz="4" w:space="0"/>
              <w:right w:val="single" w:color="auto" w:sz="4" w:space="0"/>
            </w:tcBorders>
          </w:tcPr>
          <w:p>
            <w:pPr>
              <w:jc w:val="center"/>
            </w:pPr>
            <w:r>
              <w:rPr>
                <w:rFonts w:hint="eastAsia"/>
              </w:rPr>
              <w:t>对</w:t>
            </w:r>
          </w:p>
        </w:tc>
        <w:tc>
          <w:tcPr>
            <w:tcW w:w="1559" w:type="dxa"/>
            <w:tcBorders>
              <w:top w:val="single" w:color="auto" w:sz="4" w:space="0"/>
              <w:left w:val="nil"/>
              <w:bottom w:val="single" w:color="auto" w:sz="4" w:space="0"/>
              <w:right w:val="single" w:color="auto" w:sz="4" w:space="0"/>
            </w:tcBorders>
          </w:tcPr>
          <w:p>
            <w:pPr>
              <w:jc w:val="center"/>
            </w:pPr>
            <w:r>
              <w:rPr>
                <w:rFonts w:hint="eastAsia"/>
              </w:rPr>
              <w:t>4实309</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17</w:t>
            </w:r>
          </w:p>
        </w:tc>
        <w:tc>
          <w:tcPr>
            <w:tcW w:w="2646" w:type="dxa"/>
            <w:tcBorders>
              <w:top w:val="single" w:color="auto" w:sz="4" w:space="0"/>
              <w:left w:val="single" w:color="auto" w:sz="4" w:space="0"/>
              <w:bottom w:val="single" w:color="auto" w:sz="4" w:space="0"/>
              <w:right w:val="single" w:color="auto" w:sz="4" w:space="0"/>
            </w:tcBorders>
          </w:tcPr>
          <w:p>
            <w:r>
              <w:rPr>
                <w:rFonts w:hint="eastAsia"/>
              </w:rPr>
              <w:t>护理人模型（男/女）</w:t>
            </w:r>
          </w:p>
        </w:tc>
        <w:tc>
          <w:tcPr>
            <w:tcW w:w="850" w:type="dxa"/>
            <w:tcBorders>
              <w:top w:val="single" w:color="auto" w:sz="4" w:space="0"/>
              <w:left w:val="nil"/>
              <w:bottom w:val="single" w:color="auto" w:sz="4" w:space="0"/>
              <w:right w:val="single" w:color="auto" w:sz="4" w:space="0"/>
            </w:tcBorders>
          </w:tcPr>
          <w:p>
            <w:pPr>
              <w:jc w:val="center"/>
            </w:pPr>
            <w:r>
              <w:rPr>
                <w:rFonts w:hint="eastAsia"/>
              </w:rPr>
              <w:t>10</w:t>
            </w:r>
          </w:p>
        </w:tc>
        <w:tc>
          <w:tcPr>
            <w:tcW w:w="851" w:type="dxa"/>
            <w:tcBorders>
              <w:top w:val="single" w:color="auto" w:sz="4" w:space="0"/>
              <w:left w:val="nil"/>
              <w:bottom w:val="single" w:color="auto" w:sz="4" w:space="0"/>
              <w:right w:val="single" w:color="auto" w:sz="4" w:space="0"/>
            </w:tcBorders>
          </w:tcPr>
          <w:p>
            <w:pPr>
              <w:jc w:val="center"/>
            </w:pPr>
            <w:r>
              <w:rPr>
                <w:rFonts w:hint="eastAsia"/>
              </w:rPr>
              <w:t>个</w:t>
            </w:r>
          </w:p>
        </w:tc>
        <w:tc>
          <w:tcPr>
            <w:tcW w:w="1559" w:type="dxa"/>
            <w:tcBorders>
              <w:top w:val="single" w:color="auto" w:sz="4" w:space="0"/>
              <w:left w:val="nil"/>
              <w:bottom w:val="single" w:color="auto" w:sz="4" w:space="0"/>
              <w:right w:val="single" w:color="auto" w:sz="4" w:space="0"/>
            </w:tcBorders>
          </w:tcPr>
          <w:p>
            <w:pPr>
              <w:jc w:val="center"/>
            </w:pPr>
            <w:r>
              <w:rPr>
                <w:rFonts w:hint="eastAsia"/>
              </w:rPr>
              <w:t>4实309</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c>
          <w:tcPr>
            <w:tcW w:w="2646" w:type="dxa"/>
            <w:tcBorders>
              <w:top w:val="single" w:color="auto" w:sz="4" w:space="0"/>
              <w:left w:val="single" w:color="auto" w:sz="4" w:space="0"/>
              <w:bottom w:val="single" w:color="auto" w:sz="4" w:space="0"/>
              <w:right w:val="single" w:color="auto" w:sz="4" w:space="0"/>
            </w:tcBorders>
          </w:tcPr>
          <w:p>
            <w:r>
              <w:rPr>
                <w:rFonts w:hint="eastAsia"/>
              </w:rPr>
              <w:t>不锈钢担架车</w:t>
            </w:r>
          </w:p>
        </w:tc>
        <w:tc>
          <w:tcPr>
            <w:tcW w:w="850" w:type="dxa"/>
            <w:tcBorders>
              <w:top w:val="single" w:color="auto" w:sz="4" w:space="0"/>
              <w:left w:val="nil"/>
              <w:bottom w:val="single" w:color="auto" w:sz="4" w:space="0"/>
              <w:right w:val="single" w:color="auto" w:sz="4" w:space="0"/>
            </w:tcBorders>
          </w:tcPr>
          <w:p>
            <w:pPr>
              <w:jc w:val="center"/>
            </w:pPr>
            <w:r>
              <w:rPr>
                <w:rFonts w:hint="eastAsia"/>
              </w:rPr>
              <w:t>2</w:t>
            </w:r>
          </w:p>
        </w:tc>
        <w:tc>
          <w:tcPr>
            <w:tcW w:w="851" w:type="dxa"/>
            <w:tcBorders>
              <w:top w:val="single" w:color="auto" w:sz="4" w:space="0"/>
              <w:left w:val="nil"/>
              <w:bottom w:val="single" w:color="auto" w:sz="4" w:space="0"/>
              <w:right w:val="single" w:color="auto" w:sz="4" w:space="0"/>
            </w:tcBorders>
          </w:tcPr>
          <w:p>
            <w:pPr>
              <w:jc w:val="center"/>
            </w:pPr>
            <w:r>
              <w:rPr>
                <w:rFonts w:hint="eastAsia"/>
              </w:rPr>
              <w:t>辆</w:t>
            </w:r>
          </w:p>
        </w:tc>
        <w:tc>
          <w:tcPr>
            <w:tcW w:w="1559" w:type="dxa"/>
            <w:tcBorders>
              <w:top w:val="single" w:color="auto" w:sz="4" w:space="0"/>
              <w:left w:val="nil"/>
              <w:bottom w:val="single" w:color="auto" w:sz="4" w:space="0"/>
              <w:right w:val="single" w:color="auto" w:sz="4" w:space="0"/>
            </w:tcBorders>
          </w:tcPr>
          <w:p>
            <w:pPr>
              <w:jc w:val="center"/>
            </w:pPr>
            <w:r>
              <w:rPr>
                <w:rFonts w:hint="eastAsia"/>
              </w:rPr>
              <w:t>4实309</w:t>
            </w:r>
          </w:p>
        </w:tc>
        <w:tc>
          <w:tcPr>
            <w:tcW w:w="19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bl>
    <w:p>
      <w:pPr>
        <w:pStyle w:val="21"/>
        <w:ind w:firstLine="0" w:firstLineChars="0"/>
        <w:outlineLvl w:val="0"/>
        <w:rPr>
          <w:rFonts w:ascii="宋体"/>
          <w:sz w:val="24"/>
        </w:rPr>
      </w:pPr>
      <w:r>
        <w:rPr>
          <w:rFonts w:ascii="宋体" w:hAnsi="宋体"/>
          <w:sz w:val="24"/>
        </w:rPr>
        <w:t>5</w:t>
      </w:r>
      <w:r>
        <w:rPr>
          <w:rFonts w:hint="eastAsia" w:ascii="宋体" w:hAnsi="宋体"/>
          <w:sz w:val="24"/>
        </w:rPr>
        <w:t>、供应商需完成如下事项：</w:t>
      </w:r>
    </w:p>
    <w:p>
      <w:pPr>
        <w:pStyle w:val="21"/>
        <w:widowControl/>
        <w:ind w:firstLine="480"/>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）本项目合同需规定供应商于合同签订后</w:t>
      </w:r>
      <w:r>
        <w:rPr>
          <w:rFonts w:ascii="宋体" w:hAnsi="宋体" w:cs="宋体"/>
          <w:kern w:val="0"/>
          <w:sz w:val="24"/>
        </w:rPr>
        <w:t>30</w:t>
      </w:r>
      <w:r>
        <w:rPr>
          <w:rFonts w:hint="eastAsia" w:ascii="宋体" w:hAnsi="宋体" w:cs="宋体"/>
          <w:kern w:val="0"/>
          <w:sz w:val="24"/>
        </w:rPr>
        <w:t>天内完成项目设备的配送、安装、测试及验收工作。</w:t>
      </w:r>
    </w:p>
    <w:p>
      <w:pPr>
        <w:pStyle w:val="21"/>
        <w:ind w:firstLine="48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）供应商报价需包括设备及相关附件的采购、试验、包装、送货、安装、验收、培训、税费、技术服务（包括技术资料的提供）、保修期保障、其它费用等一切支出。</w:t>
      </w:r>
    </w:p>
    <w:p>
      <w:pPr>
        <w:ind w:firstLine="480" w:firstLineChars="200"/>
        <w:jc w:val="left"/>
        <w:rPr>
          <w:rFonts w:ascii="宋体"/>
          <w:b/>
          <w:sz w:val="24"/>
        </w:rPr>
      </w:pPr>
      <w:r>
        <w:rPr>
          <w:rFonts w:hint="eastAsia" w:ascii="宋体" w:hAnsi="宋体"/>
          <w:sz w:val="24"/>
        </w:rPr>
        <w:t>（3）若涉及进口产品需办理免税，供应商报价需含</w:t>
      </w:r>
      <w:r>
        <w:rPr>
          <w:rFonts w:hint="eastAsia" w:ascii="宋体" w:hAnsi="宋体"/>
          <w:color w:val="0000FF"/>
          <w:sz w:val="24"/>
        </w:rPr>
        <w:t>进口代理费及清关杂费等免税价</w:t>
      </w:r>
      <w:r>
        <w:rPr>
          <w:rFonts w:hint="eastAsia" w:ascii="宋体" w:hAnsi="宋体"/>
          <w:color w:val="000000"/>
          <w:sz w:val="24"/>
        </w:rPr>
        <w:t>，所报</w:t>
      </w:r>
      <w:r>
        <w:rPr>
          <w:rFonts w:hint="eastAsia"/>
          <w:bCs/>
          <w:sz w:val="24"/>
        </w:rPr>
        <w:t>货物单价为货物送达甲方指定</w:t>
      </w:r>
      <w:r>
        <w:rPr>
          <w:rFonts w:hint="eastAsia" w:ascii="宋体" w:hAnsi="宋体"/>
          <w:bCs/>
          <w:sz w:val="24"/>
        </w:rPr>
        <w:t>实验室所涉及的所有费用（即CIP方式）。</w:t>
      </w:r>
    </w:p>
    <w:p>
      <w:pPr>
        <w:rPr>
          <w:rFonts w:ascii="宋体"/>
          <w:b/>
          <w:sz w:val="24"/>
        </w:rPr>
      </w:pPr>
      <w:r>
        <w:rPr>
          <w:rFonts w:hint="eastAsia" w:ascii="宋体" w:hAnsi="宋体"/>
          <w:b/>
          <w:sz w:val="24"/>
        </w:rPr>
        <w:t>二、商务需求</w:t>
      </w:r>
    </w:p>
    <w:p>
      <w:pPr>
        <w:rPr>
          <w:rFonts w:ascii="宋体" w:hAnsi="宋体"/>
          <w:sz w:val="24"/>
          <w:highlight w:val="yellow"/>
        </w:rPr>
      </w:pPr>
      <w:r>
        <w:rPr>
          <w:rFonts w:ascii="宋体" w:hAnsi="宋体"/>
          <w:sz w:val="24"/>
        </w:rPr>
        <w:t>1</w:t>
      </w:r>
      <w:r>
        <w:rPr>
          <w:rFonts w:hint="eastAsia" w:ascii="宋体" w:hAnsi="宋体"/>
          <w:sz w:val="24"/>
        </w:rPr>
        <w:t>、对供应商的资格要求：具有履行合同所必需的专业技术、安装能力；具备独立法人资格，注册资金为</w:t>
      </w:r>
      <w:r>
        <w:rPr>
          <w:rFonts w:ascii="宋体" w:hAnsi="宋体"/>
          <w:sz w:val="24"/>
        </w:rPr>
        <w:t>200</w:t>
      </w:r>
      <w:r>
        <w:rPr>
          <w:rFonts w:hint="eastAsia" w:ascii="宋体" w:hAnsi="宋体"/>
          <w:sz w:val="24"/>
        </w:rPr>
        <w:t>万元以上。</w:t>
      </w:r>
    </w:p>
    <w:p>
      <w:pPr>
        <w:rPr>
          <w:rFonts w:ascii="宋体"/>
          <w:color w:val="FF0000"/>
          <w:sz w:val="24"/>
        </w:rPr>
      </w:pPr>
      <w:r>
        <w:rPr>
          <w:rFonts w:ascii="宋体" w:hAnsi="宋体"/>
          <w:sz w:val="24"/>
        </w:rPr>
        <w:t>2</w:t>
      </w:r>
      <w:r>
        <w:rPr>
          <w:rFonts w:hint="eastAsia" w:ascii="宋体" w:hAnsi="宋体"/>
          <w:sz w:val="24"/>
        </w:rPr>
        <w:t>、</w:t>
      </w:r>
      <w:r>
        <w:rPr>
          <w:rFonts w:hint="eastAsia" w:ascii="宋体" w:hAnsi="宋体" w:cs="Arial"/>
          <w:bCs/>
          <w:szCs w:val="21"/>
        </w:rPr>
        <w:t>★</w:t>
      </w:r>
      <w:r>
        <w:rPr>
          <w:rFonts w:hint="eastAsia" w:ascii="宋体" w:hAnsi="宋体"/>
          <w:sz w:val="24"/>
        </w:rPr>
        <w:t>经销商须出具</w:t>
      </w:r>
      <w:r>
        <w:rPr>
          <w:rFonts w:ascii="宋体" w:hAnsi="宋体"/>
          <w:sz w:val="24"/>
        </w:rPr>
        <w:t>产品</w:t>
      </w:r>
      <w:r>
        <w:rPr>
          <w:rFonts w:hint="eastAsia" w:ascii="宋体" w:hAnsi="宋体"/>
          <w:sz w:val="24"/>
        </w:rPr>
        <w:t>授权原件并提供业绩清单，</w:t>
      </w:r>
      <w:r>
        <w:rPr>
          <w:rFonts w:hint="eastAsia" w:ascii="宋体" w:hAnsi="宋体"/>
          <w:color w:val="FF0000"/>
          <w:sz w:val="24"/>
        </w:rPr>
        <w:t>同时投标现场必须提供 “高级全功能护理人训练模型”样品1套并逐条演示该产品技术参数；不提供样品视为放弃。</w:t>
      </w:r>
    </w:p>
    <w:p>
      <w:pPr>
        <w:ind w:left="360" w:hanging="360" w:hangingChars="150"/>
        <w:rPr>
          <w:rFonts w:ascii="宋体"/>
          <w:sz w:val="24"/>
        </w:rPr>
      </w:pPr>
      <w:r>
        <w:rPr>
          <w:rFonts w:ascii="宋体" w:hAnsi="宋体"/>
          <w:sz w:val="24"/>
        </w:rPr>
        <w:t>3</w:t>
      </w:r>
      <w:r>
        <w:rPr>
          <w:rFonts w:hint="eastAsia" w:ascii="宋体" w:hAnsi="宋体"/>
          <w:sz w:val="24"/>
        </w:rPr>
        <w:t>、提供免费上门进行系统安装调试及技术培训服务；</w:t>
      </w:r>
    </w:p>
    <w:p>
      <w:pPr>
        <w:ind w:left="360" w:hanging="360" w:hangingChars="150"/>
        <w:rPr>
          <w:rFonts w:ascii="宋体"/>
          <w:sz w:val="24"/>
        </w:rPr>
      </w:pPr>
      <w:r>
        <w:rPr>
          <w:rFonts w:ascii="宋体" w:hAnsi="宋体"/>
          <w:sz w:val="24"/>
        </w:rPr>
        <w:t>4</w:t>
      </w:r>
      <w:r>
        <w:rPr>
          <w:rFonts w:hint="eastAsia" w:ascii="宋体" w:hAnsi="宋体"/>
          <w:sz w:val="24"/>
        </w:rPr>
        <w:t>、提供</w:t>
      </w:r>
      <w:r>
        <w:rPr>
          <w:rFonts w:ascii="宋体" w:hAnsi="宋体"/>
          <w:sz w:val="24"/>
        </w:rPr>
        <w:t>2</w:t>
      </w:r>
      <w:r>
        <w:rPr>
          <w:rFonts w:hint="eastAsia" w:ascii="宋体" w:hAnsi="宋体"/>
          <w:sz w:val="24"/>
        </w:rPr>
        <w:t>小时内快速响应的电话技术支持。所有软硬件三年上门保修，</w:t>
      </w:r>
      <w:r>
        <w:rPr>
          <w:rFonts w:ascii="宋体" w:hAnsi="宋体"/>
          <w:sz w:val="24"/>
        </w:rPr>
        <w:t>7*24</w:t>
      </w:r>
      <w:r>
        <w:rPr>
          <w:rFonts w:hint="eastAsia" w:ascii="宋体" w:hAnsi="宋体"/>
          <w:sz w:val="24"/>
        </w:rPr>
        <w:t>响应，最迟第二个工作日上门；</w:t>
      </w:r>
    </w:p>
    <w:p>
      <w:pPr>
        <w:ind w:left="360" w:hanging="360" w:hangingChars="150"/>
        <w:rPr>
          <w:rFonts w:ascii="宋体"/>
          <w:sz w:val="24"/>
        </w:rPr>
      </w:pPr>
      <w:r>
        <w:rPr>
          <w:rFonts w:ascii="宋体" w:hAnsi="宋体"/>
          <w:sz w:val="24"/>
        </w:rPr>
        <w:t>5</w:t>
      </w:r>
      <w:r>
        <w:rPr>
          <w:rFonts w:hint="eastAsia" w:ascii="宋体" w:hAnsi="宋体"/>
          <w:sz w:val="24"/>
        </w:rPr>
        <w:t>、供货方提供</w:t>
      </w:r>
      <w:r>
        <w:rPr>
          <w:rFonts w:ascii="宋体" w:hAnsi="宋体"/>
          <w:sz w:val="24"/>
        </w:rPr>
        <w:t>7</w:t>
      </w:r>
      <w:r>
        <w:rPr>
          <w:rFonts w:hint="eastAsia" w:ascii="宋体" w:hAnsi="宋体"/>
          <w:sz w:val="24"/>
        </w:rPr>
        <w:t>天</w:t>
      </w:r>
      <w:r>
        <w:rPr>
          <w:rFonts w:ascii="宋体" w:hAnsi="宋体"/>
          <w:sz w:val="24"/>
        </w:rPr>
        <w:t>/</w:t>
      </w:r>
      <w:r>
        <w:rPr>
          <w:rFonts w:hint="eastAsia" w:ascii="宋体" w:hAnsi="宋体"/>
          <w:sz w:val="24"/>
        </w:rPr>
        <w:t>周×</w:t>
      </w:r>
      <w:r>
        <w:rPr>
          <w:rFonts w:ascii="宋体" w:hAnsi="宋体"/>
          <w:sz w:val="24"/>
        </w:rPr>
        <w:t>24</w:t>
      </w:r>
      <w:r>
        <w:rPr>
          <w:rFonts w:hint="eastAsia" w:ascii="宋体" w:hAnsi="宋体"/>
          <w:sz w:val="24"/>
        </w:rPr>
        <w:t>小时全天候客户技术支持咨询服务；</w:t>
      </w:r>
    </w:p>
    <w:p>
      <w:pPr>
        <w:ind w:left="360" w:hanging="360" w:hangingChars="150"/>
        <w:rPr>
          <w:rFonts w:ascii="宋体"/>
          <w:sz w:val="24"/>
        </w:rPr>
      </w:pPr>
      <w:r>
        <w:rPr>
          <w:rFonts w:ascii="宋体" w:hAnsi="宋体"/>
          <w:sz w:val="24"/>
        </w:rPr>
        <w:t>6</w:t>
      </w:r>
      <w:r>
        <w:rPr>
          <w:rFonts w:hint="eastAsia" w:ascii="宋体" w:hAnsi="宋体"/>
          <w:sz w:val="24"/>
        </w:rPr>
        <w:t>、货物质量保证期为</w:t>
      </w:r>
      <w:r>
        <w:rPr>
          <w:rFonts w:ascii="宋体" w:hAnsi="宋体"/>
          <w:sz w:val="24"/>
        </w:rPr>
        <w:t>1</w:t>
      </w:r>
      <w:r>
        <w:rPr>
          <w:rFonts w:hint="eastAsia" w:ascii="宋体" w:hAnsi="宋体"/>
          <w:sz w:val="24"/>
        </w:rPr>
        <w:t>年，质量保证期届满后，免费保修期为3年，货物如发生质量问题，供货方提供备件并派员更换以保证本系统能正常工作，全部费用由供货方承担；</w:t>
      </w:r>
    </w:p>
    <w:p>
      <w:pPr>
        <w:ind w:left="360" w:hanging="360" w:hangingChars="150"/>
        <w:rPr>
          <w:rFonts w:ascii="宋体"/>
          <w:sz w:val="24"/>
        </w:rPr>
      </w:pPr>
      <w:r>
        <w:rPr>
          <w:rFonts w:ascii="宋体" w:hAnsi="宋体"/>
          <w:sz w:val="24"/>
        </w:rPr>
        <w:t>7</w:t>
      </w:r>
      <w:r>
        <w:rPr>
          <w:rFonts w:hint="eastAsia" w:ascii="宋体" w:hAnsi="宋体"/>
          <w:sz w:val="24"/>
        </w:rPr>
        <w:t>、在供货方承诺的保修期间外，对所购设备提供终身有偿服务，供货方及时以成本价供应所需的设备零、配件并提供相关维护服务；</w:t>
      </w:r>
    </w:p>
    <w:p>
      <w:pPr>
        <w:ind w:left="360" w:hanging="360" w:hangingChars="150"/>
        <w:rPr>
          <w:rFonts w:ascii="宋体"/>
          <w:sz w:val="24"/>
        </w:rPr>
      </w:pPr>
      <w:r>
        <w:rPr>
          <w:rFonts w:ascii="宋体" w:hAnsi="宋体"/>
          <w:sz w:val="24"/>
        </w:rPr>
        <w:t>8</w:t>
      </w:r>
      <w:r>
        <w:rPr>
          <w:rFonts w:hint="eastAsia" w:ascii="宋体" w:hAnsi="宋体"/>
          <w:sz w:val="24"/>
        </w:rPr>
        <w:t>、合同签字生效后，以甲方发出书面通知之日起，</w:t>
      </w:r>
      <w:r>
        <w:rPr>
          <w:rFonts w:ascii="宋体" w:hAnsi="宋体"/>
          <w:sz w:val="24"/>
        </w:rPr>
        <w:t>30</w:t>
      </w:r>
      <w:r>
        <w:rPr>
          <w:rFonts w:hint="eastAsia" w:ascii="宋体" w:hAnsi="宋体"/>
          <w:sz w:val="24"/>
        </w:rPr>
        <w:t>个日历天内将货物运达目的地并安装完毕；</w:t>
      </w:r>
    </w:p>
    <w:p>
      <w:pPr>
        <w:ind w:left="360" w:hanging="360" w:hangingChars="150"/>
        <w:rPr>
          <w:rFonts w:ascii="宋体"/>
          <w:sz w:val="24"/>
        </w:rPr>
      </w:pPr>
      <w:r>
        <w:rPr>
          <w:rFonts w:ascii="宋体" w:hAnsi="宋体"/>
          <w:sz w:val="24"/>
        </w:rPr>
        <w:t>9</w:t>
      </w:r>
      <w:r>
        <w:rPr>
          <w:rFonts w:hint="eastAsia" w:ascii="宋体" w:hAnsi="宋体"/>
          <w:sz w:val="24"/>
        </w:rPr>
        <w:t>、付款方式：</w:t>
      </w:r>
    </w:p>
    <w:p>
      <w:pPr>
        <w:ind w:left="360" w:hanging="360" w:hangingChars="150"/>
        <w:rPr>
          <w:rFonts w:ascii="宋体"/>
          <w:sz w:val="24"/>
        </w:rPr>
      </w:pPr>
      <w:r>
        <w:rPr>
          <w:rFonts w:hint="eastAsia" w:ascii="宋体" w:hAnsi="宋体"/>
          <w:sz w:val="24"/>
        </w:rPr>
        <w:t>（</w:t>
      </w:r>
      <w:r>
        <w:rPr>
          <w:rFonts w:ascii="宋体" w:hAnsi="宋体"/>
          <w:sz w:val="24"/>
        </w:rPr>
        <w:t>1</w:t>
      </w:r>
      <w:r>
        <w:rPr>
          <w:rFonts w:hint="eastAsia" w:ascii="宋体" w:hAnsi="宋体"/>
          <w:sz w:val="24"/>
        </w:rPr>
        <w:t>）供货安装完工后，甲乙双方办理正式竣工验收及结算手续后，甲方于</w:t>
      </w:r>
      <w:r>
        <w:rPr>
          <w:rFonts w:ascii="宋体" w:hAnsi="宋体"/>
          <w:sz w:val="24"/>
        </w:rPr>
        <w:t>10</w:t>
      </w:r>
      <w:r>
        <w:rPr>
          <w:rFonts w:hint="eastAsia" w:ascii="宋体" w:hAnsi="宋体"/>
          <w:sz w:val="24"/>
        </w:rPr>
        <w:t>个工作日内支付结算款的</w:t>
      </w:r>
      <w:r>
        <w:rPr>
          <w:rFonts w:ascii="宋体" w:hAnsi="宋体"/>
          <w:sz w:val="24"/>
        </w:rPr>
        <w:t>95%</w:t>
      </w:r>
      <w:r>
        <w:rPr>
          <w:rFonts w:hint="eastAsia" w:ascii="宋体" w:hAnsi="宋体"/>
          <w:sz w:val="24"/>
        </w:rPr>
        <w:t>；</w:t>
      </w:r>
    </w:p>
    <w:p>
      <w:pPr>
        <w:ind w:left="360" w:hanging="360" w:hangingChars="1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）余款</w:t>
      </w:r>
      <w:r>
        <w:rPr>
          <w:rFonts w:ascii="宋体" w:hAnsi="宋体"/>
          <w:sz w:val="24"/>
        </w:rPr>
        <w:t>5%</w:t>
      </w:r>
      <w:r>
        <w:rPr>
          <w:rFonts w:hint="eastAsia" w:ascii="宋体" w:hAnsi="宋体"/>
          <w:sz w:val="24"/>
        </w:rPr>
        <w:t>作为质量保证金，甲方在</w:t>
      </w:r>
      <w:r>
        <w:rPr>
          <w:rFonts w:ascii="宋体" w:hAnsi="宋体"/>
          <w:sz w:val="24"/>
        </w:rPr>
        <w:t>1</w:t>
      </w:r>
      <w:r>
        <w:rPr>
          <w:rFonts w:hint="eastAsia" w:ascii="宋体" w:hAnsi="宋体"/>
          <w:sz w:val="24"/>
        </w:rPr>
        <w:t>年产品质量保证期满后</w:t>
      </w:r>
      <w:r>
        <w:rPr>
          <w:rFonts w:ascii="宋体" w:hAnsi="宋体"/>
          <w:sz w:val="24"/>
        </w:rPr>
        <w:t>10</w:t>
      </w:r>
      <w:r>
        <w:rPr>
          <w:rFonts w:hint="eastAsia" w:ascii="宋体" w:hAnsi="宋体"/>
          <w:sz w:val="24"/>
        </w:rPr>
        <w:t>个工作日内无息向乙方结清余下货款。</w:t>
      </w:r>
    </w:p>
    <w:p>
      <w:pPr>
        <w:ind w:left="360" w:hanging="360" w:hangingChars="150"/>
        <w:rPr>
          <w:rFonts w:ascii="宋体" w:hAnsi="宋体"/>
          <w:color w:val="0000FF"/>
          <w:sz w:val="24"/>
        </w:rPr>
      </w:pPr>
      <w:r>
        <w:rPr>
          <w:rFonts w:hint="eastAsia" w:ascii="宋体" w:hAnsi="宋体"/>
          <w:color w:val="0000FF"/>
          <w:sz w:val="24"/>
        </w:rPr>
        <w:t>10、代理费用及清关杂费：</w:t>
      </w:r>
    </w:p>
    <w:p>
      <w:pPr>
        <w:spacing w:line="360" w:lineRule="auto"/>
        <w:ind w:firstLine="480" w:firstLineChars="200"/>
        <w:jc w:val="left"/>
        <w:rPr>
          <w:rFonts w:ascii="Arial" w:cs="Arial"/>
          <w:color w:val="0000FF"/>
          <w:sz w:val="24"/>
        </w:rPr>
      </w:pPr>
      <w:r>
        <w:rPr>
          <w:rFonts w:hint="eastAsia" w:ascii="Arial" w:cs="Arial"/>
          <w:color w:val="0000FF"/>
          <w:sz w:val="24"/>
        </w:rPr>
        <w:t>针对办理免税的进口设备，投标方在报价时需考虑招标方与招标方的代理公司签订代理协议所产生的代理费用（</w:t>
      </w:r>
      <w:r>
        <w:rPr>
          <w:rFonts w:ascii="Arial" w:hAnsi="宋体" w:cs="Arial"/>
          <w:color w:val="0000FF"/>
          <w:sz w:val="24"/>
        </w:rPr>
        <w:t>代理费＝货款（外币）</w:t>
      </w:r>
      <w:r>
        <w:rPr>
          <w:rFonts w:ascii="Arial" w:hAnsi="Arial" w:cs="Arial"/>
          <w:color w:val="0000FF"/>
          <w:sz w:val="24"/>
        </w:rPr>
        <w:t>×</w:t>
      </w:r>
      <w:r>
        <w:rPr>
          <w:rFonts w:ascii="Arial" w:hAnsi="宋体" w:cs="Arial"/>
          <w:color w:val="0000FF"/>
          <w:sz w:val="24"/>
        </w:rPr>
        <w:t>汇率</w:t>
      </w:r>
      <w:r>
        <w:rPr>
          <w:rFonts w:ascii="Arial" w:hAnsi="Arial" w:cs="Arial"/>
          <w:color w:val="0000FF"/>
          <w:sz w:val="24"/>
        </w:rPr>
        <w:t>×</w:t>
      </w:r>
      <w:r>
        <w:rPr>
          <w:rFonts w:hint="eastAsia" w:ascii="Arial" w:hAnsi="Arial" w:cs="Arial"/>
          <w:color w:val="0000FF"/>
          <w:sz w:val="24"/>
        </w:rPr>
        <w:t>1.5</w:t>
      </w:r>
      <w:r>
        <w:rPr>
          <w:rFonts w:ascii="Arial" w:hAnsi="Arial" w:cs="Arial"/>
          <w:color w:val="0000FF"/>
          <w:sz w:val="24"/>
        </w:rPr>
        <w:t>%</w:t>
      </w:r>
      <w:r>
        <w:rPr>
          <w:rFonts w:hint="eastAsia" w:ascii="Arial" w:cs="Arial"/>
          <w:color w:val="0000FF"/>
          <w:sz w:val="24"/>
        </w:rPr>
        <w:t>）和清关杂费（实报实销），在实际操作中，代理费用和清关杂费由中标单位支出。</w:t>
      </w:r>
    </w:p>
    <w:p>
      <w:pPr>
        <w:numPr>
          <w:ilvl w:val="0"/>
          <w:numId w:val="2"/>
        </w:numPr>
        <w:rPr>
          <w:rFonts w:ascii="宋体"/>
          <w:b/>
          <w:sz w:val="24"/>
        </w:rPr>
      </w:pPr>
      <w:r>
        <w:rPr>
          <w:rFonts w:hint="eastAsia" w:ascii="宋体" w:hAnsi="宋体"/>
          <w:b/>
          <w:sz w:val="24"/>
        </w:rPr>
        <w:t>项目技术要求（</w:t>
      </w:r>
      <w:r>
        <w:rPr>
          <w:rFonts w:hint="eastAsia" w:ascii="宋体" w:hAnsi="宋体"/>
          <w:sz w:val="24"/>
        </w:rPr>
        <w:t>设备技术参数</w:t>
      </w:r>
      <w:r>
        <w:rPr>
          <w:rFonts w:ascii="宋体" w:hAnsi="宋体"/>
          <w:sz w:val="24"/>
        </w:rPr>
        <w:t>/</w:t>
      </w:r>
      <w:r>
        <w:rPr>
          <w:rFonts w:hint="eastAsia" w:ascii="宋体" w:hAnsi="宋体"/>
          <w:sz w:val="24"/>
        </w:rPr>
        <w:t>性能要求）</w:t>
      </w:r>
    </w:p>
    <w:tbl>
      <w:tblPr>
        <w:tblStyle w:val="9"/>
        <w:tblW w:w="846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7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adjustRightInd w:val="0"/>
              <w:snapToGrid w:val="0"/>
              <w:jc w:val="center"/>
              <w:rPr>
                <w:rFonts w:ascii="宋体"/>
                <w:b/>
                <w:szCs w:val="21"/>
              </w:rPr>
            </w:pPr>
            <w:r>
              <w:rPr>
                <w:rFonts w:hint="eastAsia" w:ascii="宋体" w:hAnsi="宋体"/>
                <w:b/>
                <w:szCs w:val="21"/>
              </w:rPr>
              <w:t>序号</w:t>
            </w:r>
          </w:p>
        </w:tc>
        <w:tc>
          <w:tcPr>
            <w:tcW w:w="1276" w:type="dxa"/>
            <w:vAlign w:val="center"/>
          </w:tcPr>
          <w:p>
            <w:pPr>
              <w:adjustRightInd w:val="0"/>
              <w:snapToGrid w:val="0"/>
              <w:jc w:val="center"/>
              <w:rPr>
                <w:rFonts w:ascii="宋体"/>
                <w:b/>
                <w:szCs w:val="21"/>
              </w:rPr>
            </w:pPr>
            <w:r>
              <w:rPr>
                <w:rFonts w:hint="eastAsia" w:ascii="宋体" w:hAnsi="宋体"/>
                <w:b/>
                <w:szCs w:val="21"/>
              </w:rPr>
              <w:t>设备名称</w:t>
            </w:r>
          </w:p>
        </w:tc>
        <w:tc>
          <w:tcPr>
            <w:tcW w:w="6662" w:type="dxa"/>
            <w:vAlign w:val="center"/>
          </w:tcPr>
          <w:p>
            <w:pPr>
              <w:adjustRightInd w:val="0"/>
              <w:snapToGrid w:val="0"/>
              <w:jc w:val="center"/>
              <w:rPr>
                <w:rFonts w:ascii="宋体"/>
                <w:b/>
                <w:szCs w:val="21"/>
              </w:rPr>
            </w:pPr>
            <w:r>
              <w:rPr>
                <w:rFonts w:hint="eastAsia" w:ascii="宋体" w:hAnsi="宋体"/>
                <w:b/>
                <w:szCs w:val="21"/>
              </w:rPr>
              <w:t>详细技术参数</w:t>
            </w:r>
            <w:r>
              <w:rPr>
                <w:rFonts w:ascii="宋体" w:hAnsi="宋体"/>
                <w:b/>
                <w:szCs w:val="21"/>
              </w:rPr>
              <w:t>/</w:t>
            </w:r>
            <w:r>
              <w:rPr>
                <w:rFonts w:hint="eastAsia" w:ascii="宋体" w:hAnsi="宋体"/>
                <w:b/>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jc w:val="center"/>
            </w:pPr>
            <w:r>
              <w:rPr>
                <w:rFonts w:hint="eastAsia"/>
              </w:rPr>
              <w:t>1</w:t>
            </w:r>
          </w:p>
        </w:tc>
        <w:tc>
          <w:tcPr>
            <w:tcW w:w="1276" w:type="dxa"/>
          </w:tcPr>
          <w:p>
            <w:r>
              <w:rPr>
                <w:rFonts w:hint="eastAsia"/>
              </w:rPr>
              <w:t>防潮箱</w:t>
            </w:r>
          </w:p>
        </w:tc>
        <w:tc>
          <w:tcPr>
            <w:tcW w:w="6662" w:type="dxa"/>
          </w:tcPr>
          <w:p>
            <w:r>
              <w:rPr>
                <w:rFonts w:hint="eastAsia"/>
              </w:rPr>
              <w:t>尺寸约425*404*903，容量约117L，净重约18kg，功率5.2w，适度调节25%-60%RH，带密码锁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2</w:t>
            </w:r>
          </w:p>
        </w:tc>
        <w:tc>
          <w:tcPr>
            <w:tcW w:w="1276" w:type="dxa"/>
          </w:tcPr>
          <w:p>
            <w:r>
              <w:rPr>
                <w:rFonts w:hint="eastAsia"/>
              </w:rPr>
              <w:t>打印机</w:t>
            </w:r>
          </w:p>
        </w:tc>
        <w:tc>
          <w:tcPr>
            <w:tcW w:w="6662" w:type="dxa"/>
          </w:tcPr>
          <w:p>
            <w:pPr>
              <w:adjustRightInd w:val="0"/>
              <w:snapToGrid w:val="0"/>
              <w:rPr>
                <w:rFonts w:ascii="宋体" w:hAnsi="宋体"/>
                <w:bCs/>
                <w:szCs w:val="21"/>
              </w:rPr>
            </w:pPr>
            <w:r>
              <w:rPr>
                <w:rFonts w:hint="eastAsia" w:ascii="宋体" w:hAnsi="宋体"/>
                <w:bCs/>
                <w:szCs w:val="21"/>
              </w:rPr>
              <w:t>功能：打印；复印；扫描</w:t>
            </w:r>
          </w:p>
          <w:p>
            <w:pPr>
              <w:adjustRightInd w:val="0"/>
              <w:snapToGrid w:val="0"/>
              <w:rPr>
                <w:rFonts w:ascii="宋体" w:hAnsi="宋体"/>
                <w:bCs/>
                <w:szCs w:val="21"/>
              </w:rPr>
            </w:pPr>
            <w:r>
              <w:rPr>
                <w:rFonts w:hint="eastAsia" w:ascii="宋体" w:hAnsi="宋体"/>
                <w:bCs/>
                <w:szCs w:val="21"/>
              </w:rPr>
              <w:t>打印速度：黑白(A4，)：大于20页/分钟；</w:t>
            </w:r>
          </w:p>
          <w:p>
            <w:pPr>
              <w:adjustRightInd w:val="0"/>
              <w:snapToGrid w:val="0"/>
              <w:rPr>
                <w:rFonts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自动</w:t>
            </w:r>
            <w:r>
              <w:rPr>
                <w:rFonts w:ascii="宋体" w:hAnsi="宋体"/>
                <w:bCs/>
                <w:szCs w:val="21"/>
              </w:rPr>
              <w:t>双面打印</w:t>
            </w:r>
            <w:r>
              <w:rPr>
                <w:rFonts w:hint="eastAsia" w:ascii="宋体" w:hAnsi="宋体"/>
                <w:bCs/>
                <w:szCs w:val="21"/>
              </w:rPr>
              <w:t>，可</w:t>
            </w:r>
            <w:r>
              <w:rPr>
                <w:rFonts w:ascii="宋体" w:hAnsi="宋体"/>
                <w:bCs/>
                <w:szCs w:val="21"/>
              </w:rPr>
              <w:t>A3</w:t>
            </w:r>
            <w:r>
              <w:rPr>
                <w:rFonts w:hint="eastAsia" w:ascii="宋体" w:hAnsi="宋体"/>
                <w:bCs/>
                <w:szCs w:val="21"/>
              </w:rPr>
              <w:t>打印</w:t>
            </w:r>
          </w:p>
          <w:p>
            <w:pPr>
              <w:adjustRightInd w:val="0"/>
              <w:snapToGrid w:val="0"/>
              <w:rPr>
                <w:rFonts w:ascii="宋体" w:hAnsi="宋体"/>
                <w:bCs/>
                <w:szCs w:val="21"/>
              </w:rPr>
            </w:pPr>
            <w:r>
              <w:rPr>
                <w:rFonts w:hint="eastAsia" w:ascii="宋体" w:hAnsi="宋体"/>
                <w:bCs/>
                <w:szCs w:val="21"/>
              </w:rPr>
              <w:t>复印功能</w:t>
            </w:r>
          </w:p>
          <w:p>
            <w:pPr>
              <w:adjustRightInd w:val="0"/>
              <w:snapToGrid w:val="0"/>
              <w:rPr>
                <w:rFonts w:ascii="宋体" w:hAnsi="宋体"/>
                <w:bCs/>
                <w:szCs w:val="21"/>
              </w:rPr>
            </w:pPr>
            <w:r>
              <w:rPr>
                <w:rFonts w:hint="eastAsia" w:ascii="宋体" w:hAnsi="宋体"/>
                <w:bCs/>
                <w:szCs w:val="21"/>
              </w:rPr>
              <w:t>分辨率：黑白(文本和图形)：约600x600dpi；彩色(文本和图形)：约600x600dpi</w:t>
            </w:r>
          </w:p>
          <w:p>
            <w:pPr>
              <w:adjustRightInd w:val="0"/>
              <w:snapToGrid w:val="0"/>
              <w:rPr>
                <w:rFonts w:ascii="宋体" w:hAnsi="宋体"/>
                <w:bCs/>
                <w:szCs w:val="21"/>
              </w:rPr>
            </w:pPr>
            <w:r>
              <w:rPr>
                <w:rFonts w:hint="eastAsia" w:ascii="宋体" w:hAnsi="宋体"/>
                <w:bCs/>
                <w:szCs w:val="21"/>
              </w:rPr>
              <w:t>复印速度：黑白(A4，正常模式)：大</w:t>
            </w:r>
            <w:r>
              <w:rPr>
                <w:rFonts w:ascii="宋体" w:hAnsi="宋体"/>
                <w:bCs/>
                <w:szCs w:val="21"/>
              </w:rPr>
              <w:t>于</w:t>
            </w:r>
            <w:r>
              <w:rPr>
                <w:rFonts w:hint="eastAsia" w:ascii="宋体" w:hAnsi="宋体"/>
                <w:bCs/>
                <w:szCs w:val="21"/>
              </w:rPr>
              <w:t>20份/分钟；黑白双面(A4)：大于2</w:t>
            </w:r>
            <w:r>
              <w:rPr>
                <w:rFonts w:ascii="宋体" w:hAnsi="宋体"/>
                <w:bCs/>
                <w:szCs w:val="21"/>
              </w:rPr>
              <w:t>0</w:t>
            </w:r>
            <w:r>
              <w:rPr>
                <w:rFonts w:hint="eastAsia" w:ascii="宋体" w:hAnsi="宋体"/>
                <w:bCs/>
                <w:szCs w:val="21"/>
              </w:rPr>
              <w:t>份/分钟</w:t>
            </w:r>
          </w:p>
          <w:p>
            <w:pPr>
              <w:adjustRightInd w:val="0"/>
              <w:snapToGrid w:val="0"/>
              <w:rPr>
                <w:rFonts w:ascii="宋体" w:hAnsi="宋体"/>
                <w:bCs/>
                <w:szCs w:val="21"/>
              </w:rPr>
            </w:pPr>
            <w:r>
              <w:rPr>
                <w:rFonts w:hint="eastAsia" w:ascii="宋体" w:hAnsi="宋体"/>
                <w:bCs/>
                <w:szCs w:val="21"/>
              </w:rPr>
              <w:t>规格尺寸（mm）420x390x323毫米</w:t>
            </w:r>
          </w:p>
          <w:p>
            <w:pPr>
              <w:adjustRightInd w:val="0"/>
              <w:snapToGrid w:val="0"/>
              <w:rPr>
                <w:rFonts w:ascii="宋体" w:hAnsi="宋体"/>
                <w:bCs/>
                <w:szCs w:val="21"/>
              </w:rPr>
            </w:pPr>
            <w:r>
              <w:rPr>
                <w:rFonts w:hint="eastAsia" w:ascii="宋体" w:hAnsi="宋体"/>
                <w:bCs/>
                <w:szCs w:val="21"/>
              </w:rPr>
              <w:t>接口：1个高速USB 2.0端口，1个后置主机USB</w:t>
            </w:r>
          </w:p>
          <w:p>
            <w:pPr>
              <w:adjustRightInd w:val="0"/>
              <w:snapToGrid w:val="0"/>
              <w:rPr>
                <w:rFonts w:ascii="宋体" w:hAnsi="宋体"/>
                <w:bCs/>
                <w:szCs w:val="21"/>
              </w:rPr>
            </w:pPr>
            <w:r>
              <w:rPr>
                <w:rFonts w:hint="eastAsia" w:ascii="宋体" w:hAnsi="宋体"/>
                <w:bCs/>
                <w:szCs w:val="21"/>
              </w:rPr>
              <w:t>系统参数：Windows客户端操作系统(32/64位)：Win10、Win8.1、Win 8 Basic、Win8 Pro、Win8 Enterprise、Win8 Enterprise N、Win7 Starter Edition SP1、UPD</w:t>
            </w:r>
          </w:p>
          <w:p>
            <w:pPr>
              <w:adjustRightInd w:val="0"/>
              <w:snapToGrid w:val="0"/>
              <w:rPr>
                <w:rFonts w:ascii="宋体" w:hAnsi="宋体"/>
                <w:bCs/>
                <w:szCs w:val="21"/>
              </w:rPr>
            </w:pPr>
            <w:r>
              <w:rPr>
                <w:rFonts w:hint="eastAsia" w:ascii="宋体" w:hAnsi="宋体"/>
                <w:bCs/>
                <w:szCs w:val="21"/>
              </w:rPr>
              <w:t>电源类型：内置电源；电源要求：220伏输入电压：220～240伏交流电</w:t>
            </w:r>
          </w:p>
          <w:p>
            <w:pPr>
              <w:adjustRightInd w:val="0"/>
              <w:snapToGrid w:val="0"/>
              <w:rPr>
                <w:rFonts w:ascii="宋体" w:hAnsi="宋体"/>
                <w:bCs/>
                <w:szCs w:val="21"/>
              </w:rPr>
            </w:pPr>
            <w:r>
              <w:rPr>
                <w:rFonts w:hint="eastAsia" w:ascii="宋体" w:hAnsi="宋体"/>
                <w:bCs/>
                <w:szCs w:val="21"/>
              </w:rPr>
              <w:t>噪音水平：声能排放(打印)：6.7Bel(A)(打印速度大于20页/分钟)；声能排放(就绪)：无声；声能排放(扫描)：6.3Bel(A)(ADF扫描时)；</w:t>
            </w:r>
          </w:p>
          <w:p>
            <w:pPr>
              <w:adjustRightInd w:val="0"/>
              <w:snapToGrid w:val="0"/>
              <w:rPr>
                <w:rFonts w:ascii="宋体" w:hAnsi="宋体"/>
                <w:bCs/>
                <w:szCs w:val="21"/>
              </w:rPr>
            </w:pPr>
            <w:r>
              <w:rPr>
                <w:rFonts w:hint="eastAsia" w:ascii="宋体" w:hAnsi="宋体"/>
                <w:bCs/>
                <w:szCs w:val="21"/>
              </w:rPr>
              <w:t>内存标配/最大：512MB DDR内存/512MB闪存</w:t>
            </w:r>
          </w:p>
          <w:p>
            <w:pPr>
              <w:adjustRightInd w:val="0"/>
              <w:snapToGrid w:val="0"/>
              <w:rPr>
                <w:rFonts w:ascii="宋体" w:hAnsi="宋体"/>
                <w:bCs/>
                <w:szCs w:val="21"/>
              </w:rPr>
            </w:pPr>
            <w:r>
              <w:rPr>
                <w:rFonts w:hint="eastAsia" w:ascii="宋体" w:hAnsi="宋体"/>
                <w:bCs/>
                <w:szCs w:val="21"/>
              </w:rPr>
              <w:t>扫描功能</w:t>
            </w:r>
          </w:p>
          <w:p>
            <w:pPr>
              <w:adjustRightInd w:val="0"/>
              <w:snapToGrid w:val="0"/>
              <w:rPr>
                <w:rFonts w:ascii="宋体" w:hAnsi="宋体"/>
                <w:bCs/>
                <w:szCs w:val="21"/>
              </w:rPr>
            </w:pPr>
            <w:r>
              <w:rPr>
                <w:rFonts w:hint="eastAsia" w:ascii="宋体" w:hAnsi="宋体"/>
                <w:bCs/>
                <w:szCs w:val="21"/>
              </w:rPr>
              <w:t>分辨率，增强：约 4800 x 4800 dpi ；硬 件 ： 约 600 x 600 dpi ；光 学 ： 约600 dpi扫描速度</w:t>
            </w:r>
          </w:p>
          <w:p>
            <w:pPr>
              <w:adjustRightInd w:val="0"/>
              <w:snapToGrid w:val="0"/>
              <w:rPr>
                <w:rFonts w:ascii="宋体" w:hAnsi="宋体"/>
                <w:bCs/>
                <w:szCs w:val="21"/>
              </w:rPr>
            </w:pPr>
            <w:r>
              <w:rPr>
                <w:rFonts w:hint="eastAsia" w:ascii="宋体" w:hAnsi="宋体"/>
                <w:bCs/>
                <w:szCs w:val="21"/>
              </w:rPr>
              <w:t>正常模式，A4：大于</w:t>
            </w:r>
            <w:r>
              <w:rPr>
                <w:rFonts w:ascii="宋体" w:hAnsi="宋体"/>
                <w:bCs/>
                <w:szCs w:val="21"/>
              </w:rPr>
              <w:t>30</w:t>
            </w:r>
            <w:r>
              <w:rPr>
                <w:rFonts w:hint="eastAsia" w:ascii="宋体" w:hAnsi="宋体"/>
                <w:bCs/>
                <w:szCs w:val="21"/>
              </w:rPr>
              <w:t>页/分钟(黑白)，大于30页/分钟(彩色)；</w:t>
            </w:r>
            <w:r>
              <w:rPr>
                <w:rFonts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3</w:t>
            </w:r>
          </w:p>
        </w:tc>
        <w:tc>
          <w:tcPr>
            <w:tcW w:w="1276" w:type="dxa"/>
          </w:tcPr>
          <w:p>
            <w:r>
              <w:rPr>
                <w:rFonts w:hint="eastAsia"/>
              </w:rPr>
              <w:t>复苏板</w:t>
            </w:r>
          </w:p>
        </w:tc>
        <w:tc>
          <w:tcPr>
            <w:tcW w:w="6662" w:type="dxa"/>
          </w:tcPr>
          <w:p>
            <w:pPr>
              <w:adjustRightInd w:val="0"/>
              <w:snapToGrid w:val="0"/>
              <w:rPr>
                <w:rFonts w:ascii="宋体" w:hAnsi="宋体"/>
                <w:bCs/>
                <w:szCs w:val="21"/>
              </w:rPr>
            </w:pPr>
            <w:r>
              <w:rPr>
                <w:rFonts w:hint="eastAsia" w:ascii="宋体" w:hAnsi="宋体"/>
                <w:bCs/>
                <w:szCs w:val="21"/>
              </w:rPr>
              <w:t>按压板由高密度聚乙烯塑料制成，表面坚固，一端压低成杯状恰好能保持病人的头部后仰。版面上的织纹能防止病人在心肺复苏过程中滑动，正面描有等高线更容易抬起病人。</w:t>
            </w:r>
          </w:p>
          <w:p>
            <w:pPr>
              <w:adjustRightInd w:val="0"/>
              <w:snapToGrid w:val="0"/>
              <w:rPr>
                <w:rFonts w:ascii="宋体" w:hAnsi="宋体"/>
                <w:bCs/>
                <w:szCs w:val="21"/>
              </w:rPr>
            </w:pPr>
            <w:r>
              <w:rPr>
                <w:rFonts w:hint="eastAsia" w:ascii="宋体" w:hAnsi="宋体"/>
                <w:bCs/>
                <w:szCs w:val="21"/>
              </w:rPr>
              <w:t>规格：60.9×43.2×7.6cm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4</w:t>
            </w:r>
          </w:p>
        </w:tc>
        <w:tc>
          <w:tcPr>
            <w:tcW w:w="1276" w:type="dxa"/>
          </w:tcPr>
          <w:p>
            <w:r>
              <w:t>AED</w:t>
            </w:r>
          </w:p>
        </w:tc>
        <w:tc>
          <w:tcPr>
            <w:tcW w:w="6662" w:type="dxa"/>
          </w:tcPr>
          <w:p>
            <w:pPr>
              <w:adjustRightInd w:val="0"/>
              <w:snapToGrid w:val="0"/>
              <w:rPr>
                <w:rFonts w:ascii="宋体" w:hAnsi="宋体"/>
                <w:bCs/>
                <w:szCs w:val="21"/>
              </w:rPr>
            </w:pPr>
            <w:r>
              <w:rPr>
                <w:rFonts w:hint="eastAsia" w:ascii="宋体" w:hAnsi="宋体"/>
                <w:bCs/>
                <w:szCs w:val="21"/>
              </w:rPr>
              <w:t>▲1. 10个预设的心脏停动病例(如下), 训练程序与国际认可的急救员训练程序兼容</w:t>
            </w:r>
          </w:p>
          <w:p>
            <w:pPr>
              <w:adjustRightInd w:val="0"/>
              <w:snapToGrid w:val="0"/>
              <w:rPr>
                <w:rFonts w:ascii="宋体" w:hAnsi="宋体"/>
                <w:bCs/>
                <w:szCs w:val="21"/>
              </w:rPr>
            </w:pPr>
            <w:r>
              <w:rPr>
                <w:rFonts w:hint="eastAsia" w:ascii="宋体" w:hAnsi="宋体"/>
                <w:bCs/>
                <w:szCs w:val="21"/>
              </w:rPr>
              <w:t>1.1单次除颤：检测到室颤，进行除颤，心率恢复</w:t>
            </w:r>
          </w:p>
          <w:p>
            <w:pPr>
              <w:adjustRightInd w:val="0"/>
              <w:snapToGrid w:val="0"/>
              <w:rPr>
                <w:rFonts w:ascii="宋体" w:hAnsi="宋体"/>
                <w:bCs/>
                <w:szCs w:val="21"/>
              </w:rPr>
            </w:pPr>
            <w:r>
              <w:rPr>
                <w:rFonts w:hint="eastAsia" w:ascii="宋体" w:hAnsi="宋体"/>
                <w:bCs/>
                <w:szCs w:val="21"/>
              </w:rPr>
              <w:t>1.2四次除颤：检测到室颤，连续四次除颤，心率恢复</w:t>
            </w:r>
          </w:p>
          <w:p>
            <w:pPr>
              <w:adjustRightInd w:val="0"/>
              <w:snapToGrid w:val="0"/>
              <w:rPr>
                <w:rFonts w:ascii="宋体" w:hAnsi="宋体"/>
                <w:bCs/>
                <w:szCs w:val="21"/>
              </w:rPr>
            </w:pPr>
            <w:r>
              <w:rPr>
                <w:rFonts w:hint="eastAsia" w:ascii="宋体" w:hAnsi="宋体"/>
                <w:bCs/>
                <w:szCs w:val="21"/>
              </w:rPr>
              <w:t>1.3贴片故障排除，一次除颤：电极贴片粘贴不良，检查重贴，检测到室颤，进行除颤，心率恢复</w:t>
            </w:r>
          </w:p>
          <w:p>
            <w:pPr>
              <w:adjustRightInd w:val="0"/>
              <w:snapToGrid w:val="0"/>
              <w:rPr>
                <w:rFonts w:ascii="宋体" w:hAnsi="宋体"/>
                <w:bCs/>
                <w:szCs w:val="21"/>
              </w:rPr>
            </w:pPr>
            <w:r>
              <w:rPr>
                <w:rFonts w:hint="eastAsia" w:ascii="宋体" w:hAnsi="宋体"/>
                <w:bCs/>
                <w:szCs w:val="21"/>
              </w:rPr>
              <w:t>1.4除颤后再次室颤，检测到室颤，进行除颤，心率恢复，检测到室颤</w:t>
            </w:r>
          </w:p>
          <w:p>
            <w:pPr>
              <w:adjustRightInd w:val="0"/>
              <w:snapToGrid w:val="0"/>
              <w:rPr>
                <w:rFonts w:ascii="宋体" w:hAnsi="宋体"/>
                <w:bCs/>
                <w:szCs w:val="21"/>
              </w:rPr>
            </w:pPr>
            <w:r>
              <w:rPr>
                <w:rFonts w:hint="eastAsia" w:ascii="宋体" w:hAnsi="宋体"/>
                <w:bCs/>
                <w:szCs w:val="21"/>
              </w:rPr>
              <w:t>再次进行除颤，心率恢复</w:t>
            </w:r>
          </w:p>
          <w:p>
            <w:pPr>
              <w:adjustRightInd w:val="0"/>
              <w:snapToGrid w:val="0"/>
              <w:rPr>
                <w:rFonts w:ascii="宋体" w:hAnsi="宋体"/>
                <w:bCs/>
                <w:szCs w:val="21"/>
              </w:rPr>
            </w:pPr>
            <w:r>
              <w:rPr>
                <w:rFonts w:hint="eastAsia" w:ascii="宋体" w:hAnsi="宋体"/>
                <w:bCs/>
                <w:szCs w:val="21"/>
              </w:rPr>
              <w:t>1.5心率正常不需要除颤</w:t>
            </w:r>
          </w:p>
          <w:p>
            <w:pPr>
              <w:adjustRightInd w:val="0"/>
              <w:snapToGrid w:val="0"/>
              <w:rPr>
                <w:rFonts w:ascii="宋体" w:hAnsi="宋体"/>
                <w:bCs/>
                <w:szCs w:val="21"/>
              </w:rPr>
            </w:pPr>
            <w:r>
              <w:rPr>
                <w:rFonts w:hint="eastAsia" w:ascii="宋体" w:hAnsi="宋体"/>
                <w:bCs/>
                <w:szCs w:val="21"/>
              </w:rPr>
              <w:t>1.6两次除颤：检测到室颤，连续两次除颤，心率恢复</w:t>
            </w:r>
          </w:p>
          <w:p>
            <w:pPr>
              <w:adjustRightInd w:val="0"/>
              <w:snapToGrid w:val="0"/>
              <w:rPr>
                <w:rFonts w:ascii="宋体" w:hAnsi="宋体"/>
                <w:bCs/>
                <w:szCs w:val="21"/>
              </w:rPr>
            </w:pPr>
            <w:r>
              <w:rPr>
                <w:rFonts w:hint="eastAsia" w:ascii="宋体" w:hAnsi="宋体"/>
                <w:bCs/>
                <w:szCs w:val="21"/>
              </w:rPr>
              <w:t>1.7先进行CPR，再单次除颤，除颤前先进行一轮CPR操作，检测到室颤，进行除颤，心率恢复</w:t>
            </w:r>
          </w:p>
          <w:p>
            <w:pPr>
              <w:adjustRightInd w:val="0"/>
              <w:snapToGrid w:val="0"/>
              <w:rPr>
                <w:rFonts w:ascii="宋体" w:hAnsi="宋体"/>
                <w:bCs/>
                <w:szCs w:val="21"/>
              </w:rPr>
            </w:pPr>
            <w:r>
              <w:rPr>
                <w:rFonts w:hint="eastAsia" w:ascii="宋体" w:hAnsi="宋体"/>
                <w:bCs/>
                <w:szCs w:val="21"/>
              </w:rPr>
              <w:t>1.8贴片故障排除，两次除颤：电极贴片粘贴不良，检查重贴，检测到室颤，连续两次除颤，心率恢复</w:t>
            </w:r>
          </w:p>
          <w:p>
            <w:pPr>
              <w:adjustRightInd w:val="0"/>
              <w:snapToGrid w:val="0"/>
              <w:rPr>
                <w:rFonts w:ascii="宋体" w:hAnsi="宋体"/>
                <w:bCs/>
                <w:szCs w:val="21"/>
              </w:rPr>
            </w:pPr>
            <w:r>
              <w:rPr>
                <w:rFonts w:hint="eastAsia" w:ascii="宋体" w:hAnsi="宋体"/>
                <w:bCs/>
                <w:szCs w:val="21"/>
              </w:rPr>
              <w:t>1.9心率不能恢复</w:t>
            </w:r>
          </w:p>
          <w:p>
            <w:pPr>
              <w:adjustRightInd w:val="0"/>
              <w:snapToGrid w:val="0"/>
              <w:rPr>
                <w:rFonts w:ascii="宋体" w:hAnsi="宋体"/>
                <w:bCs/>
                <w:szCs w:val="21"/>
              </w:rPr>
            </w:pPr>
            <w:r>
              <w:rPr>
                <w:rFonts w:hint="eastAsia" w:ascii="宋体" w:hAnsi="宋体"/>
                <w:bCs/>
                <w:szCs w:val="21"/>
              </w:rPr>
              <w:t>1.10病人被干扰，一次除颤，病人被干扰，检测不成功，检测到室颤</w:t>
            </w:r>
          </w:p>
          <w:p>
            <w:pPr>
              <w:adjustRightInd w:val="0"/>
              <w:snapToGrid w:val="0"/>
              <w:rPr>
                <w:rFonts w:ascii="宋体" w:hAnsi="宋体"/>
                <w:bCs/>
                <w:szCs w:val="21"/>
              </w:rPr>
            </w:pPr>
            <w:r>
              <w:rPr>
                <w:rFonts w:hint="eastAsia" w:ascii="宋体" w:hAnsi="宋体"/>
                <w:bCs/>
                <w:szCs w:val="21"/>
              </w:rPr>
              <w:t>进行除颤，心率恢复</w:t>
            </w:r>
          </w:p>
          <w:p>
            <w:pPr>
              <w:adjustRightInd w:val="0"/>
              <w:snapToGrid w:val="0"/>
              <w:rPr>
                <w:rFonts w:ascii="宋体" w:hAnsi="宋体"/>
                <w:bCs/>
                <w:szCs w:val="21"/>
              </w:rPr>
            </w:pPr>
            <w:r>
              <w:rPr>
                <w:rFonts w:hint="eastAsia" w:ascii="宋体" w:hAnsi="宋体"/>
                <w:bCs/>
                <w:szCs w:val="21"/>
              </w:rPr>
              <w:t>2. 包括模拟FR2的电池盒和指示器</w:t>
            </w:r>
          </w:p>
          <w:p>
            <w:pPr>
              <w:adjustRightInd w:val="0"/>
              <w:snapToGrid w:val="0"/>
              <w:rPr>
                <w:rFonts w:ascii="宋体" w:hAnsi="宋体"/>
                <w:bCs/>
                <w:szCs w:val="21"/>
              </w:rPr>
            </w:pPr>
            <w:r>
              <w:rPr>
                <w:rFonts w:hint="eastAsia" w:ascii="宋体" w:hAnsi="宋体"/>
                <w:bCs/>
                <w:szCs w:val="21"/>
              </w:rPr>
              <w:t>3. 使用C-cell电池</w:t>
            </w:r>
          </w:p>
          <w:p>
            <w:pPr>
              <w:adjustRightInd w:val="0"/>
              <w:snapToGrid w:val="0"/>
              <w:rPr>
                <w:rFonts w:ascii="宋体" w:hAnsi="宋体"/>
                <w:bCs/>
                <w:szCs w:val="21"/>
              </w:rPr>
            </w:pPr>
            <w:r>
              <w:rPr>
                <w:rFonts w:hint="eastAsia" w:ascii="宋体" w:hAnsi="宋体"/>
                <w:bCs/>
                <w:szCs w:val="21"/>
              </w:rPr>
              <w:t>4. 训练器可以与AED训练模型和AED复苏模型配套使用，并对模型人胸前的电极片放置产生相应反应</w:t>
            </w:r>
          </w:p>
          <w:p>
            <w:pPr>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5</w:t>
            </w:r>
          </w:p>
        </w:tc>
        <w:tc>
          <w:tcPr>
            <w:tcW w:w="1276" w:type="dxa"/>
          </w:tcPr>
          <w:p>
            <w:pPr>
              <w:rPr>
                <w:rFonts w:hint="eastAsia" w:eastAsia="宋体"/>
                <w:lang w:val="en-US" w:eastAsia="zh-CN"/>
              </w:rPr>
            </w:pPr>
            <w:r>
              <w:rPr>
                <w:rFonts w:hint="eastAsia"/>
              </w:rPr>
              <w:t>心电监护仪</w:t>
            </w:r>
            <w:r>
              <w:rPr>
                <w:rFonts w:hint="eastAsia"/>
                <w:lang w:val="en-US" w:eastAsia="zh-CN"/>
              </w:rPr>
              <w:t>A</w:t>
            </w:r>
          </w:p>
        </w:tc>
        <w:tc>
          <w:tcPr>
            <w:tcW w:w="6662" w:type="dxa"/>
          </w:tcPr>
          <w:p>
            <w:pPr>
              <w:adjustRightInd w:val="0"/>
              <w:snapToGrid w:val="0"/>
              <w:rPr>
                <w:rFonts w:hint="eastAsia" w:ascii="宋体" w:hAnsi="宋体"/>
                <w:bCs/>
                <w:szCs w:val="21"/>
              </w:rPr>
            </w:pPr>
            <w:r>
              <w:rPr>
                <w:rFonts w:hint="eastAsia" w:ascii="宋体" w:hAnsi="宋体"/>
                <w:bCs/>
                <w:szCs w:val="21"/>
              </w:rPr>
              <w:t>▲推荐品牌：菲利普、日本光电</w:t>
            </w:r>
            <w:bookmarkStart w:id="15" w:name="_GoBack"/>
            <w:bookmarkEnd w:id="15"/>
            <w:r>
              <w:rPr>
                <w:rFonts w:hint="eastAsia" w:ascii="宋体" w:hAnsi="宋体"/>
                <w:bCs/>
                <w:szCs w:val="21"/>
              </w:rPr>
              <w:t>。</w:t>
            </w:r>
          </w:p>
          <w:p>
            <w:pPr>
              <w:adjustRightInd w:val="0"/>
              <w:snapToGrid w:val="0"/>
              <w:rPr>
                <w:rFonts w:hint="eastAsia" w:ascii="宋体" w:hAnsi="宋体"/>
                <w:bCs/>
                <w:szCs w:val="21"/>
              </w:rPr>
            </w:pPr>
            <w:r>
              <w:rPr>
                <w:rFonts w:hint="eastAsia" w:ascii="宋体" w:hAnsi="宋体"/>
                <w:bCs/>
                <w:szCs w:val="21"/>
              </w:rPr>
              <w:t>宽屏高清</w:t>
            </w:r>
            <w:bookmarkStart w:id="0" w:name="OLE_LINK2"/>
            <w:bookmarkStart w:id="1" w:name="OLE_LINK1"/>
            <w:r>
              <w:rPr>
                <w:rFonts w:hint="eastAsia" w:ascii="宋体" w:hAnsi="宋体"/>
                <w:bCs/>
                <w:szCs w:val="21"/>
              </w:rPr>
              <w:t>显示</w:t>
            </w:r>
            <w:bookmarkEnd w:id="0"/>
            <w:bookmarkEnd w:id="1"/>
            <w:r>
              <w:rPr>
                <w:rFonts w:hint="eastAsia" w:ascii="宋体" w:hAnsi="宋体"/>
                <w:bCs/>
                <w:szCs w:val="21"/>
              </w:rPr>
              <w:t>：</w:t>
            </w:r>
          </w:p>
          <w:p>
            <w:pPr>
              <w:adjustRightInd w:val="0"/>
              <w:snapToGrid w:val="0"/>
              <w:rPr>
                <w:rFonts w:hint="eastAsia" w:ascii="宋体" w:hAnsi="宋体"/>
                <w:bCs/>
                <w:szCs w:val="21"/>
              </w:rPr>
            </w:pPr>
            <w:r>
              <w:rPr>
                <w:rFonts w:hint="eastAsia" w:ascii="宋体" w:hAnsi="宋体"/>
                <w:bCs/>
                <w:szCs w:val="21"/>
              </w:rPr>
              <w:t>尺寸≥10”，观察波形通道≥8道。</w:t>
            </w:r>
          </w:p>
          <w:p>
            <w:pPr>
              <w:adjustRightInd w:val="0"/>
              <w:snapToGrid w:val="0"/>
              <w:rPr>
                <w:rFonts w:hint="eastAsia" w:ascii="宋体" w:hAnsi="宋体"/>
                <w:bCs/>
                <w:szCs w:val="21"/>
              </w:rPr>
            </w:pPr>
            <w:bookmarkStart w:id="2" w:name="OLE_LINK4"/>
            <w:bookmarkStart w:id="3" w:name="OLE_LINK3"/>
            <w:bookmarkStart w:id="4" w:name="OLE_LINK7"/>
            <w:r>
              <w:rPr>
                <w:rFonts w:hint="eastAsia" w:ascii="宋体" w:hAnsi="宋体"/>
                <w:bCs/>
                <w:szCs w:val="21"/>
              </w:rPr>
              <w:t>▲屏</w:t>
            </w:r>
            <w:bookmarkEnd w:id="2"/>
            <w:bookmarkEnd w:id="3"/>
            <w:bookmarkEnd w:id="4"/>
            <w:r>
              <w:rPr>
                <w:rFonts w:hint="eastAsia" w:ascii="宋体" w:hAnsi="宋体"/>
                <w:bCs/>
                <w:szCs w:val="21"/>
              </w:rPr>
              <w:t>幕比例为16:10的WXGA宽屏，支持同屏显示更长的波形；高清显示，分辨率≥1280×800，对具有生理意义的波形提供高清晰度的准确显示。</w:t>
            </w:r>
          </w:p>
          <w:p>
            <w:pPr>
              <w:adjustRightInd w:val="0"/>
              <w:snapToGrid w:val="0"/>
              <w:rPr>
                <w:rFonts w:hint="eastAsia" w:ascii="宋体" w:hAnsi="宋体"/>
                <w:bCs/>
                <w:szCs w:val="21"/>
              </w:rPr>
            </w:pPr>
            <w:r>
              <w:rPr>
                <w:rFonts w:hint="eastAsia" w:ascii="宋体" w:hAnsi="宋体"/>
                <w:bCs/>
                <w:szCs w:val="21"/>
              </w:rPr>
              <w:t xml:space="preserve">监测参数: 标配心电(ECG)、呼吸(RESP)、无创血压(NIBP)、血氧饱和度(SpO2)、脉率(PR)、双体温(TEMP)；另可选配呼末二氧化碳(EtCO2)功能。 </w:t>
            </w:r>
          </w:p>
          <w:p>
            <w:pPr>
              <w:adjustRightInd w:val="0"/>
              <w:snapToGrid w:val="0"/>
              <w:rPr>
                <w:rFonts w:hint="eastAsia" w:ascii="宋体" w:hAnsi="宋体"/>
                <w:bCs/>
                <w:szCs w:val="21"/>
              </w:rPr>
            </w:pPr>
            <w:r>
              <w:rPr>
                <w:rFonts w:hint="eastAsia" w:ascii="宋体" w:hAnsi="宋体"/>
                <w:bCs/>
                <w:szCs w:val="21"/>
              </w:rPr>
              <w:t>▲低耗能，无风扇设计。</w:t>
            </w:r>
          </w:p>
          <w:p>
            <w:pPr>
              <w:adjustRightInd w:val="0"/>
              <w:snapToGrid w:val="0"/>
              <w:rPr>
                <w:rFonts w:hint="eastAsia" w:ascii="宋体" w:hAnsi="宋体"/>
                <w:bCs/>
                <w:szCs w:val="21"/>
              </w:rPr>
            </w:pPr>
            <w:r>
              <w:rPr>
                <w:rFonts w:hint="eastAsia" w:ascii="宋体" w:hAnsi="宋体"/>
                <w:bCs/>
                <w:szCs w:val="21"/>
              </w:rPr>
              <w:t>显示界面：</w:t>
            </w:r>
          </w:p>
          <w:p>
            <w:pPr>
              <w:adjustRightInd w:val="0"/>
              <w:snapToGrid w:val="0"/>
              <w:rPr>
                <w:rFonts w:hint="eastAsia" w:ascii="宋体" w:hAnsi="宋体"/>
                <w:bCs/>
                <w:szCs w:val="21"/>
              </w:rPr>
            </w:pPr>
            <w:r>
              <w:rPr>
                <w:rFonts w:hint="eastAsia" w:ascii="宋体" w:hAnsi="宋体"/>
                <w:bCs/>
                <w:szCs w:val="21"/>
              </w:rPr>
              <w:t>提供8种不同的布局界面：短趋势、大字体</w:t>
            </w:r>
            <w:bookmarkStart w:id="5" w:name="OLE_LINK9"/>
            <w:bookmarkStart w:id="6" w:name="OLE_LINK8"/>
            <w:r>
              <w:rPr>
                <w:rFonts w:hint="eastAsia" w:ascii="宋体" w:hAnsi="宋体"/>
                <w:bCs/>
                <w:szCs w:val="21"/>
              </w:rPr>
              <w:t>\编号、呼吸氧合等</w:t>
            </w:r>
            <w:bookmarkEnd w:id="5"/>
            <w:bookmarkEnd w:id="6"/>
            <w:r>
              <w:rPr>
                <w:rFonts w:hint="eastAsia" w:ascii="宋体" w:hAnsi="宋体"/>
                <w:bCs/>
                <w:szCs w:val="21"/>
              </w:rPr>
              <w:t>。</w:t>
            </w:r>
          </w:p>
          <w:p>
            <w:pPr>
              <w:adjustRightInd w:val="0"/>
              <w:snapToGrid w:val="0"/>
              <w:rPr>
                <w:rFonts w:hint="eastAsia" w:ascii="宋体" w:hAnsi="宋体"/>
                <w:bCs/>
                <w:szCs w:val="21"/>
              </w:rPr>
            </w:pPr>
            <w:r>
              <w:rPr>
                <w:rFonts w:hint="eastAsia" w:ascii="宋体" w:hAnsi="宋体"/>
                <w:bCs/>
                <w:szCs w:val="21"/>
              </w:rPr>
              <w:t>提供6种科室界面：默认的OR、ICU、GW（住院病房）等。</w:t>
            </w:r>
          </w:p>
          <w:p>
            <w:pPr>
              <w:adjustRightInd w:val="0"/>
              <w:snapToGrid w:val="0"/>
              <w:rPr>
                <w:rFonts w:hint="eastAsia" w:ascii="宋体" w:hAnsi="宋体"/>
                <w:bCs/>
                <w:szCs w:val="21"/>
              </w:rPr>
            </w:pPr>
            <w:r>
              <w:rPr>
                <w:rFonts w:hint="eastAsia" w:ascii="宋体" w:hAnsi="宋体"/>
                <w:bCs/>
                <w:szCs w:val="21"/>
              </w:rPr>
              <w:t>心电：</w:t>
            </w:r>
          </w:p>
          <w:p>
            <w:pPr>
              <w:adjustRightInd w:val="0"/>
              <w:snapToGrid w:val="0"/>
              <w:rPr>
                <w:rFonts w:hint="eastAsia" w:ascii="宋体" w:hAnsi="宋体"/>
                <w:bCs/>
                <w:szCs w:val="21"/>
              </w:rPr>
            </w:pPr>
            <w:r>
              <w:rPr>
                <w:rFonts w:hint="eastAsia" w:ascii="宋体" w:hAnsi="宋体"/>
                <w:bCs/>
                <w:szCs w:val="21"/>
              </w:rPr>
              <w:t>3/5导联ECG可选；</w:t>
            </w:r>
          </w:p>
          <w:p>
            <w:pPr>
              <w:adjustRightInd w:val="0"/>
              <w:snapToGrid w:val="0"/>
              <w:rPr>
                <w:rFonts w:hint="eastAsia" w:ascii="宋体" w:hAnsi="宋体"/>
                <w:bCs/>
                <w:szCs w:val="21"/>
              </w:rPr>
            </w:pPr>
            <w:r>
              <w:rPr>
                <w:rFonts w:hint="eastAsia" w:ascii="宋体" w:hAnsi="宋体"/>
                <w:bCs/>
                <w:szCs w:val="21"/>
              </w:rPr>
              <w:t>具有监护、手术（滤波）和诊断等3种以上的滤波模式；</w:t>
            </w:r>
          </w:p>
          <w:p>
            <w:pPr>
              <w:adjustRightInd w:val="0"/>
              <w:snapToGrid w:val="0"/>
              <w:rPr>
                <w:rFonts w:hint="eastAsia" w:ascii="宋体" w:hAnsi="宋体"/>
                <w:bCs/>
                <w:szCs w:val="21"/>
              </w:rPr>
            </w:pPr>
            <w:r>
              <w:rPr>
                <w:rFonts w:hint="eastAsia" w:ascii="宋体" w:hAnsi="宋体"/>
                <w:bCs/>
                <w:szCs w:val="21"/>
              </w:rPr>
              <w:t>具有专门的陷波滤波器功能，用于去除50Hz或60Hz工作频率的网电源干扰。</w:t>
            </w:r>
          </w:p>
          <w:p>
            <w:pPr>
              <w:adjustRightInd w:val="0"/>
              <w:snapToGrid w:val="0"/>
              <w:rPr>
                <w:rFonts w:hint="eastAsia" w:ascii="宋体" w:hAnsi="宋体"/>
                <w:bCs/>
                <w:szCs w:val="21"/>
              </w:rPr>
            </w:pPr>
            <w:r>
              <w:rPr>
                <w:rFonts w:hint="eastAsia" w:ascii="宋体" w:hAnsi="宋体"/>
                <w:bCs/>
                <w:szCs w:val="21"/>
              </w:rPr>
              <w:t>心率：</w:t>
            </w:r>
          </w:p>
          <w:p>
            <w:pPr>
              <w:adjustRightInd w:val="0"/>
              <w:snapToGrid w:val="0"/>
              <w:rPr>
                <w:rFonts w:hint="eastAsia" w:ascii="宋体" w:hAnsi="宋体"/>
                <w:bCs/>
                <w:szCs w:val="21"/>
              </w:rPr>
            </w:pPr>
            <w:bookmarkStart w:id="7" w:name="OLE_LINK11"/>
            <w:bookmarkStart w:id="8" w:name="OLE_LINK10"/>
            <w:r>
              <w:rPr>
                <w:rFonts w:hint="eastAsia" w:ascii="宋体" w:hAnsi="宋体"/>
                <w:bCs/>
                <w:szCs w:val="21"/>
              </w:rPr>
              <w:t>具有起搏检测功能，可检出并滤过起搏器信号，避免被记作正常的QRS波群和心率。</w:t>
            </w:r>
          </w:p>
          <w:bookmarkEnd w:id="7"/>
          <w:bookmarkEnd w:id="8"/>
          <w:p>
            <w:pPr>
              <w:adjustRightInd w:val="0"/>
              <w:snapToGrid w:val="0"/>
              <w:rPr>
                <w:rFonts w:hint="eastAsia" w:ascii="宋体" w:hAnsi="宋体"/>
                <w:bCs/>
                <w:szCs w:val="21"/>
              </w:rPr>
            </w:pPr>
            <w:bookmarkStart w:id="9" w:name="OLE_LINK13"/>
            <w:bookmarkStart w:id="10" w:name="OLE_LINK12"/>
            <w:r>
              <w:rPr>
                <w:rFonts w:hint="eastAsia" w:ascii="宋体" w:hAnsi="宋体"/>
                <w:bCs/>
                <w:szCs w:val="21"/>
              </w:rPr>
              <w:t>可通过多个ECG导联，综合计算心率，提高心率监测准确性。</w:t>
            </w:r>
          </w:p>
          <w:bookmarkEnd w:id="9"/>
          <w:bookmarkEnd w:id="10"/>
          <w:p>
            <w:pPr>
              <w:adjustRightInd w:val="0"/>
              <w:snapToGrid w:val="0"/>
              <w:rPr>
                <w:rFonts w:hint="eastAsia" w:ascii="宋体" w:hAnsi="宋体"/>
                <w:bCs/>
                <w:szCs w:val="21"/>
              </w:rPr>
            </w:pPr>
            <w:r>
              <w:rPr>
                <w:rFonts w:hint="eastAsia" w:ascii="宋体" w:hAnsi="宋体"/>
                <w:bCs/>
                <w:szCs w:val="21"/>
              </w:rPr>
              <w:t>血氧：</w:t>
            </w:r>
          </w:p>
          <w:p>
            <w:pPr>
              <w:adjustRightInd w:val="0"/>
              <w:snapToGrid w:val="0"/>
              <w:rPr>
                <w:rFonts w:hint="eastAsia" w:ascii="宋体" w:hAnsi="宋体"/>
                <w:bCs/>
                <w:szCs w:val="21"/>
              </w:rPr>
            </w:pPr>
            <w:r>
              <w:rPr>
                <w:rFonts w:hint="eastAsia" w:ascii="宋体" w:hAnsi="宋体"/>
                <w:bCs/>
                <w:szCs w:val="21"/>
              </w:rPr>
              <w:t>▲标配具有灌注度指数(PI)的进口血氧技术： Masimo或FAST血氧技术，具有良好的抗运动和弱灌注能力，并客观反馈患者灌注状态。</w:t>
            </w:r>
          </w:p>
          <w:p>
            <w:pPr>
              <w:adjustRightInd w:val="0"/>
              <w:snapToGrid w:val="0"/>
              <w:rPr>
                <w:rFonts w:hint="eastAsia" w:ascii="宋体" w:hAnsi="宋体"/>
                <w:bCs/>
                <w:szCs w:val="21"/>
              </w:rPr>
            </w:pPr>
            <w:r>
              <w:rPr>
                <w:rFonts w:hint="eastAsia" w:ascii="宋体" w:hAnsi="宋体"/>
                <w:bCs/>
                <w:szCs w:val="21"/>
              </w:rPr>
              <w:t>▲标配原装进口指套式血氧传感器,此传感器在该监护仪的CFDA注册证附件目录中。</w:t>
            </w:r>
          </w:p>
          <w:p>
            <w:pPr>
              <w:adjustRightInd w:val="0"/>
              <w:snapToGrid w:val="0"/>
              <w:rPr>
                <w:rFonts w:hint="eastAsia" w:ascii="宋体" w:hAnsi="宋体"/>
                <w:bCs/>
                <w:szCs w:val="21"/>
              </w:rPr>
            </w:pPr>
            <w:r>
              <w:rPr>
                <w:rFonts w:hint="eastAsia" w:ascii="宋体" w:hAnsi="宋体"/>
                <w:bCs/>
                <w:szCs w:val="21"/>
              </w:rPr>
              <w:t>呼吸：</w:t>
            </w:r>
          </w:p>
          <w:p>
            <w:pPr>
              <w:adjustRightInd w:val="0"/>
              <w:snapToGrid w:val="0"/>
              <w:rPr>
                <w:rFonts w:hint="eastAsia" w:ascii="宋体" w:hAnsi="宋体"/>
                <w:bCs/>
                <w:szCs w:val="21"/>
              </w:rPr>
            </w:pPr>
            <w:r>
              <w:rPr>
                <w:rFonts w:hint="eastAsia" w:ascii="宋体" w:hAnsi="宋体"/>
                <w:bCs/>
                <w:szCs w:val="21"/>
              </w:rPr>
              <w:t>常规使用阻抗法进行呼吸 (RESP) 监测；当使用呼气末二氧化碳时，可监测气道呼吸率 (awRR).</w:t>
            </w:r>
          </w:p>
          <w:p>
            <w:pPr>
              <w:adjustRightInd w:val="0"/>
              <w:snapToGrid w:val="0"/>
              <w:rPr>
                <w:rFonts w:hint="eastAsia" w:ascii="宋体" w:hAnsi="宋体"/>
                <w:bCs/>
                <w:szCs w:val="21"/>
              </w:rPr>
            </w:pPr>
            <w:r>
              <w:rPr>
                <w:rFonts w:hint="eastAsia" w:ascii="宋体" w:hAnsi="宋体"/>
                <w:bCs/>
                <w:szCs w:val="21"/>
              </w:rPr>
              <w:t>阻抗法监测呼吸，具有“自动”和“手动”两种检测模式：可通过”手动检测模式“调整检测水平，并将该水平以虚线在RESP通道显示，适用于呼吸率与心率接近、间断指令通气和呼吸微弱患者，提高呼吸检测准确性。</w:t>
            </w:r>
          </w:p>
          <w:p>
            <w:pPr>
              <w:adjustRightInd w:val="0"/>
              <w:snapToGrid w:val="0"/>
              <w:rPr>
                <w:rFonts w:hint="eastAsia" w:ascii="宋体" w:hAnsi="宋体"/>
                <w:bCs/>
                <w:szCs w:val="21"/>
              </w:rPr>
            </w:pPr>
            <w:r>
              <w:rPr>
                <w:rFonts w:hint="eastAsia" w:ascii="宋体" w:hAnsi="宋体"/>
                <w:bCs/>
                <w:szCs w:val="21"/>
              </w:rPr>
              <w:t>无创血压：</w:t>
            </w:r>
          </w:p>
          <w:p>
            <w:pPr>
              <w:adjustRightInd w:val="0"/>
              <w:snapToGrid w:val="0"/>
              <w:rPr>
                <w:rFonts w:hint="eastAsia" w:ascii="宋体" w:hAnsi="宋体"/>
                <w:bCs/>
                <w:szCs w:val="21"/>
              </w:rPr>
            </w:pPr>
            <w:r>
              <w:rPr>
                <w:rFonts w:hint="eastAsia" w:ascii="宋体" w:hAnsi="宋体"/>
                <w:bCs/>
                <w:szCs w:val="21"/>
              </w:rPr>
              <w:t>具有手动、自动、连续测量模式。</w:t>
            </w:r>
          </w:p>
          <w:p>
            <w:pPr>
              <w:adjustRightInd w:val="0"/>
              <w:snapToGrid w:val="0"/>
              <w:rPr>
                <w:rFonts w:hint="eastAsia" w:ascii="宋体" w:hAnsi="宋体"/>
                <w:bCs/>
                <w:szCs w:val="21"/>
              </w:rPr>
            </w:pPr>
            <w:r>
              <w:rPr>
                <w:rFonts w:hint="eastAsia" w:ascii="宋体" w:hAnsi="宋体"/>
                <w:bCs/>
                <w:szCs w:val="21"/>
              </w:rPr>
              <w:t>多组NIBP测量结果，在主界面具有2种显示方式</w:t>
            </w:r>
            <w:bookmarkStart w:id="11" w:name="OLE_LINK15"/>
            <w:bookmarkStart w:id="12" w:name="OLE_LINK14"/>
            <w:r>
              <w:rPr>
                <w:rFonts w:hint="eastAsia" w:ascii="宋体" w:hAnsi="宋体"/>
                <w:bCs/>
                <w:szCs w:val="21"/>
              </w:rPr>
              <w:t>：”表格“和”图形“</w:t>
            </w:r>
          </w:p>
          <w:bookmarkEnd w:id="11"/>
          <w:bookmarkEnd w:id="12"/>
          <w:p>
            <w:pPr>
              <w:adjustRightInd w:val="0"/>
              <w:snapToGrid w:val="0"/>
              <w:rPr>
                <w:rFonts w:hint="eastAsia" w:ascii="宋体" w:hAnsi="宋体"/>
                <w:bCs/>
                <w:szCs w:val="21"/>
              </w:rPr>
            </w:pPr>
            <w:r>
              <w:rPr>
                <w:rFonts w:hint="eastAsia" w:ascii="宋体" w:hAnsi="宋体"/>
                <w:bCs/>
                <w:szCs w:val="21"/>
              </w:rPr>
              <w:t>以”表格“显示，反馈每组结果的精确值：以时间先后为顺序，以三个数值（收缩压、舒张压、平均压）形式显示NIBP结果，。</w:t>
            </w:r>
          </w:p>
          <w:p>
            <w:pPr>
              <w:adjustRightInd w:val="0"/>
              <w:snapToGrid w:val="0"/>
              <w:rPr>
                <w:rFonts w:hint="eastAsia" w:ascii="宋体" w:hAnsi="宋体"/>
                <w:bCs/>
                <w:szCs w:val="21"/>
              </w:rPr>
            </w:pPr>
            <w:r>
              <w:rPr>
                <w:rFonts w:hint="eastAsia" w:ascii="宋体" w:hAnsi="宋体"/>
                <w:bCs/>
                <w:szCs w:val="21"/>
              </w:rPr>
              <w:t>以”图形“显示，反馈各组结果的变化趋势：沿着水平的x-轴会出现一个时间范围，参数值沿着图形显示的y-轴垂直分布。</w:t>
            </w:r>
          </w:p>
          <w:p>
            <w:pPr>
              <w:adjustRightInd w:val="0"/>
              <w:snapToGrid w:val="0"/>
              <w:rPr>
                <w:rFonts w:hint="eastAsia" w:ascii="宋体" w:hAnsi="宋体"/>
                <w:bCs/>
                <w:szCs w:val="21"/>
              </w:rPr>
            </w:pPr>
            <w:r>
              <w:rPr>
                <w:rFonts w:hint="eastAsia" w:ascii="宋体" w:hAnsi="宋体"/>
                <w:bCs/>
                <w:szCs w:val="21"/>
              </w:rPr>
              <w:t>具有静脉穿刺辅助功能。</w:t>
            </w:r>
          </w:p>
          <w:p>
            <w:pPr>
              <w:adjustRightInd w:val="0"/>
              <w:snapToGrid w:val="0"/>
              <w:rPr>
                <w:rFonts w:hint="eastAsia" w:ascii="宋体" w:hAnsi="宋体"/>
                <w:bCs/>
                <w:szCs w:val="21"/>
              </w:rPr>
            </w:pPr>
            <w:r>
              <w:rPr>
                <w:rFonts w:hint="eastAsia" w:ascii="宋体" w:hAnsi="宋体"/>
                <w:bCs/>
                <w:szCs w:val="21"/>
              </w:rPr>
              <w:t>呼气末二氧化碳：</w:t>
            </w:r>
          </w:p>
          <w:p>
            <w:pPr>
              <w:adjustRightInd w:val="0"/>
              <w:snapToGrid w:val="0"/>
              <w:rPr>
                <w:rFonts w:hint="eastAsia" w:ascii="宋体" w:hAnsi="宋体"/>
                <w:bCs/>
                <w:szCs w:val="21"/>
              </w:rPr>
            </w:pPr>
            <w:r>
              <w:rPr>
                <w:rFonts w:hint="eastAsia" w:ascii="宋体" w:hAnsi="宋体"/>
                <w:bCs/>
                <w:szCs w:val="21"/>
              </w:rPr>
              <w:t>使用</w:t>
            </w:r>
            <w:bookmarkStart w:id="13" w:name="OLE_LINK16"/>
            <w:bookmarkStart w:id="14" w:name="OLE_LINK17"/>
            <w:r>
              <w:rPr>
                <w:rFonts w:hint="eastAsia" w:ascii="宋体" w:hAnsi="宋体"/>
                <w:bCs/>
                <w:szCs w:val="21"/>
              </w:rPr>
              <w:t xml:space="preserve">Oridion MicroStream® </w:t>
            </w:r>
            <w:bookmarkEnd w:id="13"/>
            <w:bookmarkEnd w:id="14"/>
            <w:r>
              <w:rPr>
                <w:rFonts w:hint="eastAsia" w:ascii="宋体" w:hAnsi="宋体"/>
                <w:bCs/>
                <w:szCs w:val="21"/>
              </w:rPr>
              <w:t>微流二氧化碳技术，采样速率≤50ml/min.</w:t>
            </w:r>
          </w:p>
          <w:p>
            <w:pPr>
              <w:adjustRightInd w:val="0"/>
              <w:snapToGrid w:val="0"/>
              <w:rPr>
                <w:rFonts w:hint="eastAsia" w:ascii="宋体" w:hAnsi="宋体"/>
                <w:bCs/>
                <w:szCs w:val="21"/>
              </w:rPr>
            </w:pPr>
            <w:r>
              <w:rPr>
                <w:rFonts w:hint="eastAsia" w:ascii="宋体" w:hAnsi="宋体"/>
                <w:bCs/>
                <w:szCs w:val="21"/>
              </w:rPr>
              <w:t>自动校准，无需手动校准。</w:t>
            </w:r>
          </w:p>
          <w:p>
            <w:pPr>
              <w:adjustRightInd w:val="0"/>
              <w:snapToGrid w:val="0"/>
              <w:rPr>
                <w:rFonts w:hint="eastAsia" w:ascii="宋体" w:hAnsi="宋体"/>
                <w:bCs/>
                <w:szCs w:val="21"/>
              </w:rPr>
            </w:pPr>
            <w:r>
              <w:rPr>
                <w:rFonts w:hint="eastAsia" w:ascii="宋体" w:hAnsi="宋体"/>
                <w:bCs/>
                <w:szCs w:val="21"/>
              </w:rPr>
              <w:t>无需预热，最大反馈时间＜6秒。</w:t>
            </w:r>
          </w:p>
          <w:p>
            <w:pPr>
              <w:adjustRightInd w:val="0"/>
              <w:snapToGrid w:val="0"/>
              <w:rPr>
                <w:rFonts w:hint="eastAsia" w:ascii="宋体" w:hAnsi="宋体"/>
                <w:bCs/>
                <w:szCs w:val="21"/>
              </w:rPr>
            </w:pPr>
            <w:r>
              <w:rPr>
                <w:rFonts w:hint="eastAsia" w:ascii="宋体" w:hAnsi="宋体"/>
                <w:bCs/>
                <w:szCs w:val="21"/>
              </w:rPr>
              <w:t>数据存储：</w:t>
            </w:r>
          </w:p>
          <w:p>
            <w:pPr>
              <w:adjustRightInd w:val="0"/>
              <w:snapToGrid w:val="0"/>
              <w:rPr>
                <w:rFonts w:hint="eastAsia" w:ascii="宋体" w:hAnsi="宋体"/>
                <w:bCs/>
                <w:szCs w:val="21"/>
              </w:rPr>
            </w:pPr>
            <w:r>
              <w:rPr>
                <w:rFonts w:hint="eastAsia" w:ascii="宋体" w:hAnsi="宋体"/>
                <w:bCs/>
                <w:szCs w:val="21"/>
              </w:rPr>
              <w:t>▲单台监护仪（无需连接中央站），可存储、查看≥200小时的数据趋势。</w:t>
            </w:r>
          </w:p>
          <w:p>
            <w:pPr>
              <w:adjustRightInd w:val="0"/>
              <w:snapToGrid w:val="0"/>
              <w:rPr>
                <w:rFonts w:hint="eastAsia" w:ascii="宋体" w:hAnsi="宋体"/>
                <w:bCs/>
                <w:szCs w:val="21"/>
              </w:rPr>
            </w:pPr>
            <w:r>
              <w:rPr>
                <w:rFonts w:hint="eastAsia" w:ascii="宋体" w:hAnsi="宋体"/>
                <w:bCs/>
                <w:szCs w:val="21"/>
              </w:rPr>
              <w:t>单台监护仪（无需连接中央站），可存储、查看≥180条报警事件。</w:t>
            </w:r>
          </w:p>
          <w:p>
            <w:pPr>
              <w:adjustRightInd w:val="0"/>
              <w:snapToGrid w:val="0"/>
              <w:rPr>
                <w:rFonts w:hint="eastAsia" w:ascii="宋体" w:hAnsi="宋体"/>
                <w:bCs/>
                <w:szCs w:val="21"/>
              </w:rPr>
            </w:pPr>
            <w:r>
              <w:rPr>
                <w:rFonts w:hint="eastAsia" w:ascii="宋体" w:hAnsi="宋体"/>
                <w:bCs/>
                <w:szCs w:val="21"/>
              </w:rPr>
              <w:t>▲单台监护仪（无需连接中央站），可存储、查看≥10道波形的全息无压缩波形，上述10道以上的全息波形，存储时间要求≥48小时。</w:t>
            </w:r>
          </w:p>
          <w:p>
            <w:pPr>
              <w:adjustRightInd w:val="0"/>
              <w:snapToGrid w:val="0"/>
              <w:rPr>
                <w:rFonts w:hint="eastAsia" w:ascii="宋体" w:hAnsi="宋体"/>
                <w:bCs/>
                <w:szCs w:val="21"/>
              </w:rPr>
            </w:pPr>
            <w:r>
              <w:rPr>
                <w:rFonts w:hint="eastAsia" w:ascii="宋体" w:hAnsi="宋体"/>
                <w:bCs/>
                <w:szCs w:val="21"/>
              </w:rPr>
              <w:t>可选配记录仪：</w:t>
            </w:r>
          </w:p>
          <w:p>
            <w:pPr>
              <w:adjustRightInd w:val="0"/>
              <w:snapToGrid w:val="0"/>
              <w:rPr>
                <w:rFonts w:hint="eastAsia" w:ascii="宋体" w:hAnsi="宋体"/>
                <w:bCs/>
                <w:szCs w:val="21"/>
              </w:rPr>
            </w:pPr>
            <w:r>
              <w:rPr>
                <w:rFonts w:hint="eastAsia" w:ascii="宋体" w:hAnsi="宋体"/>
                <w:bCs/>
                <w:szCs w:val="21"/>
              </w:rPr>
              <w:t>▲可同时打印≥4道以上的实时波形。</w:t>
            </w:r>
          </w:p>
          <w:p>
            <w:pPr>
              <w:adjustRightInd w:val="0"/>
              <w:snapToGrid w:val="0"/>
              <w:rPr>
                <w:rFonts w:hint="eastAsia" w:ascii="宋体" w:hAnsi="宋体"/>
                <w:bCs/>
                <w:szCs w:val="21"/>
              </w:rPr>
            </w:pPr>
            <w:r>
              <w:rPr>
                <w:rFonts w:hint="eastAsia" w:ascii="宋体" w:hAnsi="宋体"/>
                <w:bCs/>
                <w:szCs w:val="21"/>
              </w:rPr>
              <w:t>多种触发记录方式：生理报警触发、NIBP自动触发等。</w:t>
            </w:r>
          </w:p>
          <w:p>
            <w:pPr>
              <w:adjustRightInd w:val="0"/>
              <w:snapToGrid w:val="0"/>
              <w:rPr>
                <w:rFonts w:hint="eastAsia" w:ascii="宋体" w:hAnsi="宋体"/>
                <w:bCs/>
                <w:szCs w:val="21"/>
              </w:rPr>
            </w:pPr>
            <w:r>
              <w:rPr>
                <w:rFonts w:hint="eastAsia" w:ascii="宋体" w:hAnsi="宋体"/>
                <w:bCs/>
                <w:szCs w:val="21"/>
              </w:rPr>
              <w:t>可打印多种形式的波形：实时波形、连续波形、冻结波形，以及存储的各类趋势、报警事件、全息显示等。</w:t>
            </w:r>
          </w:p>
          <w:p>
            <w:pPr>
              <w:adjustRightInd w:val="0"/>
              <w:snapToGrid w:val="0"/>
              <w:rPr>
                <w:rFonts w:hint="eastAsia" w:ascii="宋体" w:hAnsi="宋体"/>
                <w:bCs/>
                <w:szCs w:val="21"/>
              </w:rPr>
            </w:pPr>
            <w:r>
              <w:rPr>
                <w:rFonts w:hint="eastAsia" w:ascii="宋体" w:hAnsi="宋体"/>
                <w:bCs/>
                <w:szCs w:val="21"/>
              </w:rPr>
              <w:t>电池：</w:t>
            </w:r>
          </w:p>
          <w:p>
            <w:pPr>
              <w:adjustRightInd w:val="0"/>
              <w:snapToGrid w:val="0"/>
              <w:rPr>
                <w:rFonts w:hint="eastAsia" w:ascii="宋体" w:hAnsi="宋体"/>
                <w:bCs/>
                <w:szCs w:val="21"/>
              </w:rPr>
            </w:pPr>
            <w:r>
              <w:rPr>
                <w:rFonts w:hint="eastAsia" w:ascii="宋体" w:hAnsi="宋体"/>
                <w:bCs/>
                <w:szCs w:val="21"/>
              </w:rPr>
              <w:t>标配锂电池。</w:t>
            </w:r>
          </w:p>
          <w:p>
            <w:pPr>
              <w:adjustRightInd w:val="0"/>
              <w:snapToGrid w:val="0"/>
              <w:rPr>
                <w:rFonts w:hint="eastAsia" w:ascii="宋体" w:hAnsi="宋体"/>
                <w:bCs/>
                <w:szCs w:val="21"/>
              </w:rPr>
            </w:pPr>
            <w:r>
              <w:rPr>
                <w:rFonts w:hint="eastAsia" w:ascii="宋体" w:hAnsi="宋体"/>
                <w:bCs/>
                <w:szCs w:val="21"/>
              </w:rPr>
              <w:t>▲可选配高容量锂电池，单块电池容量≥7000mmAh。</w:t>
            </w:r>
          </w:p>
          <w:p>
            <w:pPr>
              <w:adjustRightInd w:val="0"/>
              <w:snapToGrid w:val="0"/>
              <w:rPr>
                <w:rFonts w:hint="eastAsia" w:ascii="宋体" w:hAnsi="宋体"/>
                <w:bCs/>
                <w:szCs w:val="21"/>
              </w:rPr>
            </w:pPr>
            <w:r>
              <w:rPr>
                <w:rFonts w:hint="eastAsia" w:ascii="宋体" w:hAnsi="宋体"/>
                <w:bCs/>
                <w:szCs w:val="21"/>
              </w:rPr>
              <w:t>双电池槽，支持双电池供电。</w:t>
            </w:r>
          </w:p>
          <w:p>
            <w:pPr>
              <w:adjustRightInd w:val="0"/>
              <w:snapToGrid w:val="0"/>
              <w:rPr>
                <w:rFonts w:hint="eastAsia" w:ascii="宋体" w:hAnsi="宋体"/>
                <w:bCs/>
                <w:szCs w:val="21"/>
              </w:rPr>
            </w:pPr>
            <w:r>
              <w:rPr>
                <w:rFonts w:hint="eastAsia" w:ascii="宋体" w:hAnsi="宋体"/>
                <w:bCs/>
                <w:szCs w:val="21"/>
              </w:rPr>
              <w:t>▲ 可通过监护仪，实时显示电池的充电周期计数、设计容量、剩余电量、电量百分比等信息，准确反馈电池状态。</w:t>
            </w:r>
          </w:p>
          <w:p>
            <w:pPr>
              <w:adjustRightInd w:val="0"/>
              <w:snapToGrid w:val="0"/>
              <w:rPr>
                <w:rFonts w:hint="eastAsia" w:ascii="宋体" w:hAnsi="宋体"/>
                <w:bCs/>
                <w:szCs w:val="21"/>
              </w:rPr>
            </w:pPr>
            <w:r>
              <w:rPr>
                <w:rFonts w:hint="eastAsia" w:ascii="宋体" w:hAnsi="宋体"/>
                <w:bCs/>
                <w:szCs w:val="21"/>
              </w:rPr>
              <w:t>提供监护仪主机3年以上的原厂保修，需提供生产厂家证明文件。</w:t>
            </w:r>
          </w:p>
          <w:p>
            <w:pPr>
              <w:adjustRightInd w:val="0"/>
              <w:snapToGrid w:val="0"/>
              <w:rPr>
                <w:rFonts w:hint="eastAsia" w:ascii="宋体" w:hAnsi="宋体"/>
                <w:bCs/>
                <w:szCs w:val="21"/>
              </w:rPr>
            </w:pPr>
            <w:r>
              <w:rPr>
                <w:rFonts w:hint="eastAsia" w:ascii="宋体" w:hAnsi="宋体"/>
                <w:bCs/>
                <w:szCs w:val="21"/>
              </w:rPr>
              <w:t>CE认证及FDA认证</w:t>
            </w:r>
          </w:p>
          <w:p>
            <w:pPr>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1" w:type="dxa"/>
            <w:vAlign w:val="center"/>
          </w:tcPr>
          <w:p>
            <w:pPr>
              <w:tabs>
                <w:tab w:val="center" w:pos="245"/>
              </w:tabs>
              <w:adjustRightInd w:val="0"/>
              <w:snapToGrid w:val="0"/>
              <w:jc w:val="center"/>
              <w:rPr>
                <w:rFonts w:hint="eastAsia" w:ascii="宋体" w:hAnsi="宋体"/>
                <w:szCs w:val="21"/>
              </w:rPr>
            </w:pPr>
            <w:r>
              <w:rPr>
                <w:rFonts w:hint="eastAsia" w:ascii="宋体" w:hAnsi="宋体"/>
                <w:szCs w:val="21"/>
              </w:rPr>
              <w:t>6</w:t>
            </w:r>
          </w:p>
        </w:tc>
        <w:tc>
          <w:tcPr>
            <w:tcW w:w="1276" w:type="dxa"/>
          </w:tcPr>
          <w:p>
            <w:pPr>
              <w:rPr>
                <w:rFonts w:hint="eastAsia" w:eastAsia="宋体"/>
                <w:lang w:val="en-US" w:eastAsia="zh-CN"/>
              </w:rPr>
            </w:pPr>
            <w:r>
              <w:rPr>
                <w:rFonts w:hint="eastAsia"/>
              </w:rPr>
              <w:t>心电监护仪</w:t>
            </w:r>
            <w:r>
              <w:rPr>
                <w:rFonts w:hint="eastAsia"/>
                <w:lang w:val="en-US" w:eastAsia="zh-CN"/>
              </w:rPr>
              <w:t>B</w:t>
            </w:r>
          </w:p>
        </w:tc>
        <w:tc>
          <w:tcPr>
            <w:tcW w:w="6662" w:type="dxa"/>
          </w:tcPr>
          <w:p>
            <w:pPr>
              <w:adjustRightInd w:val="0"/>
              <w:snapToGrid w:val="0"/>
              <w:rPr>
                <w:rFonts w:hint="eastAsia" w:ascii="宋体" w:hAnsi="宋体"/>
                <w:bCs/>
                <w:szCs w:val="21"/>
              </w:rPr>
            </w:pPr>
            <w:r>
              <w:rPr>
                <w:rFonts w:hint="eastAsia" w:ascii="宋体" w:hAnsi="宋体"/>
                <w:bCs/>
                <w:szCs w:val="21"/>
              </w:rPr>
              <w:t>1：整机要求：</w:t>
            </w:r>
          </w:p>
          <w:p>
            <w:pPr>
              <w:adjustRightInd w:val="0"/>
              <w:snapToGrid w:val="0"/>
              <w:rPr>
                <w:rFonts w:hint="eastAsia" w:ascii="宋体" w:hAnsi="宋体"/>
                <w:bCs/>
                <w:szCs w:val="21"/>
              </w:rPr>
            </w:pPr>
            <w:r>
              <w:rPr>
                <w:rFonts w:hint="eastAsia" w:ascii="宋体" w:hAnsi="宋体"/>
                <w:bCs/>
                <w:szCs w:val="21"/>
              </w:rPr>
              <w:t>1.1、一体化便携监护仪，整机无风扇设计。</w:t>
            </w:r>
          </w:p>
          <w:p>
            <w:pPr>
              <w:adjustRightInd w:val="0"/>
              <w:snapToGrid w:val="0"/>
              <w:rPr>
                <w:rFonts w:hint="eastAsia" w:ascii="宋体" w:hAnsi="宋体"/>
                <w:bCs/>
                <w:szCs w:val="21"/>
              </w:rPr>
            </w:pPr>
            <w:r>
              <w:rPr>
                <w:rFonts w:hint="eastAsia" w:ascii="宋体" w:hAnsi="宋体"/>
                <w:bCs/>
                <w:szCs w:val="21"/>
              </w:rPr>
              <w:t xml:space="preserve">1.2、配置提手,方便移动。 </w:t>
            </w:r>
          </w:p>
          <w:p>
            <w:pPr>
              <w:adjustRightInd w:val="0"/>
              <w:snapToGrid w:val="0"/>
              <w:rPr>
                <w:rFonts w:hint="eastAsia" w:ascii="宋体" w:hAnsi="宋体"/>
                <w:bCs/>
                <w:szCs w:val="21"/>
              </w:rPr>
            </w:pPr>
            <w:r>
              <w:rPr>
                <w:rFonts w:hint="eastAsia" w:ascii="宋体" w:hAnsi="宋体"/>
                <w:bCs/>
                <w:szCs w:val="21"/>
              </w:rPr>
              <w:t>▲1.3、≥12.1英寸彩色液晶触摸屏，分辨率高达1280*800像素或更高，≥10通道波形显示。</w:t>
            </w:r>
          </w:p>
          <w:p>
            <w:pPr>
              <w:adjustRightInd w:val="0"/>
              <w:snapToGrid w:val="0"/>
              <w:rPr>
                <w:rFonts w:hint="eastAsia" w:ascii="宋体" w:hAnsi="宋体"/>
                <w:bCs/>
                <w:szCs w:val="21"/>
              </w:rPr>
            </w:pPr>
            <w:r>
              <w:rPr>
                <w:rFonts w:hint="eastAsia" w:ascii="宋体" w:hAnsi="宋体"/>
                <w:bCs/>
                <w:szCs w:val="21"/>
              </w:rPr>
              <w:t>1.4、屏幕采用最新电容屏非电阻屏。</w:t>
            </w:r>
          </w:p>
          <w:p>
            <w:pPr>
              <w:adjustRightInd w:val="0"/>
              <w:snapToGrid w:val="0"/>
              <w:rPr>
                <w:rFonts w:hint="eastAsia" w:ascii="宋体" w:hAnsi="宋体"/>
                <w:bCs/>
                <w:szCs w:val="21"/>
              </w:rPr>
            </w:pPr>
            <w:r>
              <w:rPr>
                <w:rFonts w:hint="eastAsia" w:ascii="宋体" w:hAnsi="宋体"/>
                <w:bCs/>
                <w:szCs w:val="21"/>
              </w:rPr>
              <w:t>1.5、显示屏可支持亮度自动调节功能。</w:t>
            </w:r>
          </w:p>
          <w:p>
            <w:pPr>
              <w:adjustRightInd w:val="0"/>
              <w:snapToGrid w:val="0"/>
              <w:rPr>
                <w:rFonts w:hint="eastAsia" w:ascii="宋体" w:hAnsi="宋体"/>
                <w:bCs/>
                <w:szCs w:val="21"/>
              </w:rPr>
            </w:pPr>
            <w:r>
              <w:rPr>
                <w:rFonts w:hint="eastAsia" w:ascii="宋体" w:hAnsi="宋体"/>
                <w:bCs/>
                <w:szCs w:val="21"/>
              </w:rPr>
              <w:t>▲1.6、屏幕倾斜10~15度设计，符合人机工程学，便于临床团队观察和操作。</w:t>
            </w:r>
          </w:p>
          <w:p>
            <w:pPr>
              <w:adjustRightInd w:val="0"/>
              <w:snapToGrid w:val="0"/>
              <w:rPr>
                <w:rFonts w:hint="eastAsia" w:ascii="宋体" w:hAnsi="宋体"/>
                <w:bCs/>
                <w:szCs w:val="21"/>
              </w:rPr>
            </w:pPr>
            <w:r>
              <w:rPr>
                <w:rFonts w:hint="eastAsia" w:ascii="宋体" w:hAnsi="宋体"/>
                <w:bCs/>
                <w:szCs w:val="21"/>
              </w:rPr>
              <w:t>1.7、可支持遥控器无线远程操作监护仪,提供证明材料。</w:t>
            </w:r>
          </w:p>
          <w:p>
            <w:pPr>
              <w:adjustRightInd w:val="0"/>
              <w:snapToGrid w:val="0"/>
              <w:rPr>
                <w:rFonts w:hint="eastAsia" w:ascii="宋体" w:hAnsi="宋体"/>
                <w:bCs/>
                <w:szCs w:val="21"/>
              </w:rPr>
            </w:pPr>
            <w:r>
              <w:rPr>
                <w:rFonts w:hint="eastAsia" w:ascii="宋体" w:hAnsi="宋体"/>
                <w:bCs/>
                <w:szCs w:val="21"/>
              </w:rPr>
              <w:t>1.8、内置锂电池，插槽式设计，无需螺丝刀工具支持快速拆卸和安装。</w:t>
            </w:r>
          </w:p>
          <w:p>
            <w:pPr>
              <w:adjustRightInd w:val="0"/>
              <w:snapToGrid w:val="0"/>
              <w:rPr>
                <w:rFonts w:hint="eastAsia" w:ascii="宋体" w:hAnsi="宋体"/>
                <w:bCs/>
                <w:szCs w:val="21"/>
              </w:rPr>
            </w:pPr>
            <w:r>
              <w:rPr>
                <w:rFonts w:hint="eastAsia" w:ascii="宋体" w:hAnsi="宋体"/>
                <w:bCs/>
                <w:szCs w:val="21"/>
              </w:rPr>
              <w:t>▲1.9、安全规格：ECG, TEMP, IBP, SpO2 , NIBP监测参数抗电击程度为防除颤CF型</w:t>
            </w:r>
            <w:r>
              <w:rPr>
                <w:rFonts w:hint="eastAsia" w:ascii="宋体" w:hAnsi="宋体"/>
                <w:bCs/>
                <w:szCs w:val="21"/>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宋体" w:hAnsi="宋体"/>
                <w:bCs/>
                <w:szCs w:val="21"/>
              </w:rPr>
              <w:t>, 提供机器接口防护等级丝印照片证明材料。</w:t>
            </w:r>
          </w:p>
          <w:p>
            <w:pPr>
              <w:adjustRightInd w:val="0"/>
              <w:snapToGrid w:val="0"/>
              <w:rPr>
                <w:rFonts w:hint="eastAsia" w:ascii="宋体" w:hAnsi="宋体"/>
                <w:bCs/>
                <w:szCs w:val="21"/>
              </w:rPr>
            </w:pPr>
            <w:r>
              <w:rPr>
                <w:rFonts w:hint="eastAsia" w:ascii="宋体" w:hAnsi="宋体"/>
                <w:bCs/>
                <w:szCs w:val="21"/>
              </w:rPr>
              <w:t>1.10、监护仪设计使用年限≥8年，提供机器标贴证明材料。</w:t>
            </w:r>
          </w:p>
          <w:p>
            <w:pPr>
              <w:adjustRightInd w:val="0"/>
              <w:snapToGrid w:val="0"/>
              <w:rPr>
                <w:rFonts w:hint="eastAsia" w:ascii="宋体" w:hAnsi="宋体"/>
                <w:bCs/>
                <w:szCs w:val="21"/>
              </w:rPr>
            </w:pPr>
            <w:r>
              <w:rPr>
                <w:rFonts w:hint="eastAsia" w:ascii="宋体" w:hAnsi="宋体"/>
                <w:bCs/>
                <w:szCs w:val="21"/>
              </w:rPr>
              <w:t>1.11、监护仪清洁维护支持的清洁剂≥40种，在厂家手册中清晰列举清洁剂的种类，提供厂家手册证明材料。</w:t>
            </w:r>
          </w:p>
          <w:p>
            <w:pPr>
              <w:adjustRightInd w:val="0"/>
              <w:snapToGrid w:val="0"/>
              <w:rPr>
                <w:rFonts w:hint="eastAsia" w:ascii="宋体" w:hAnsi="宋体"/>
                <w:bCs/>
                <w:szCs w:val="21"/>
              </w:rPr>
            </w:pPr>
            <w:r>
              <w:rPr>
                <w:rFonts w:hint="eastAsia" w:ascii="宋体" w:hAnsi="宋体"/>
                <w:bCs/>
                <w:szCs w:val="21"/>
              </w:rPr>
              <w:t>1.12、监护仪主机工作大气压环境范围：57.0~107.4kPa，提供厂家手册证明材料。</w:t>
            </w:r>
          </w:p>
          <w:p>
            <w:pPr>
              <w:adjustRightInd w:val="0"/>
              <w:snapToGrid w:val="0"/>
              <w:rPr>
                <w:rFonts w:hint="eastAsia" w:ascii="宋体" w:hAnsi="宋体"/>
                <w:bCs/>
                <w:szCs w:val="21"/>
              </w:rPr>
            </w:pPr>
            <w:r>
              <w:rPr>
                <w:rFonts w:hint="eastAsia" w:ascii="宋体" w:hAnsi="宋体"/>
                <w:bCs/>
                <w:szCs w:val="21"/>
              </w:rPr>
              <w:t>1.13、监护仪主机工作温度环境范围：0~40°C，提供厂家手册证明材料。</w:t>
            </w:r>
          </w:p>
          <w:p>
            <w:pPr>
              <w:adjustRightInd w:val="0"/>
              <w:snapToGrid w:val="0"/>
              <w:rPr>
                <w:rFonts w:hint="eastAsia" w:ascii="宋体" w:hAnsi="宋体"/>
                <w:bCs/>
                <w:szCs w:val="21"/>
              </w:rPr>
            </w:pPr>
            <w:r>
              <w:rPr>
                <w:rFonts w:hint="eastAsia" w:ascii="宋体" w:hAnsi="宋体"/>
                <w:bCs/>
                <w:szCs w:val="21"/>
              </w:rPr>
              <w:t>1.14、监护仪主机工作湿度环境范围；15~95%，提供厂家手册证明材料。</w:t>
            </w:r>
          </w:p>
          <w:p>
            <w:pPr>
              <w:adjustRightInd w:val="0"/>
              <w:snapToGrid w:val="0"/>
              <w:rPr>
                <w:rFonts w:hint="eastAsia" w:ascii="宋体" w:hAnsi="宋体"/>
                <w:bCs/>
                <w:szCs w:val="21"/>
              </w:rPr>
            </w:pPr>
          </w:p>
          <w:p>
            <w:pPr>
              <w:adjustRightInd w:val="0"/>
              <w:snapToGrid w:val="0"/>
              <w:rPr>
                <w:rFonts w:hint="eastAsia" w:ascii="宋体" w:hAnsi="宋体"/>
                <w:bCs/>
                <w:szCs w:val="21"/>
              </w:rPr>
            </w:pPr>
            <w:r>
              <w:rPr>
                <w:rFonts w:hint="eastAsia" w:ascii="宋体" w:hAnsi="宋体"/>
                <w:bCs/>
                <w:szCs w:val="21"/>
              </w:rPr>
              <w:t>2：监测参数：</w:t>
            </w:r>
          </w:p>
          <w:p>
            <w:pPr>
              <w:adjustRightInd w:val="0"/>
              <w:snapToGrid w:val="0"/>
              <w:rPr>
                <w:rFonts w:hint="eastAsia" w:ascii="宋体" w:hAnsi="宋体"/>
                <w:bCs/>
                <w:szCs w:val="21"/>
              </w:rPr>
            </w:pPr>
            <w:r>
              <w:rPr>
                <w:rFonts w:hint="eastAsia" w:ascii="宋体" w:hAnsi="宋体"/>
                <w:bCs/>
                <w:szCs w:val="21"/>
              </w:rPr>
              <w:t>2.1、配置3/5导心电，呼吸，无创血压，血氧饱和度，脉搏和双通道体温参数监测</w:t>
            </w:r>
          </w:p>
          <w:p>
            <w:pPr>
              <w:adjustRightInd w:val="0"/>
              <w:snapToGrid w:val="0"/>
              <w:rPr>
                <w:rFonts w:hint="eastAsia" w:ascii="宋体" w:hAnsi="宋体"/>
                <w:bCs/>
                <w:szCs w:val="21"/>
              </w:rPr>
            </w:pPr>
            <w:r>
              <w:rPr>
                <w:rFonts w:hint="eastAsia" w:ascii="宋体" w:hAnsi="宋体"/>
                <w:bCs/>
                <w:szCs w:val="21"/>
              </w:rPr>
              <w:t>▲2.2、心电监护支持心率，ST段测量，心律失常分析，QT/QTc连续实时测量和对应报警功能，，提供注册证证明材料。</w:t>
            </w:r>
          </w:p>
          <w:p>
            <w:pPr>
              <w:adjustRightInd w:val="0"/>
              <w:snapToGrid w:val="0"/>
              <w:rPr>
                <w:rFonts w:hint="eastAsia" w:ascii="宋体" w:hAnsi="宋体"/>
                <w:bCs/>
                <w:szCs w:val="21"/>
              </w:rPr>
            </w:pPr>
            <w:r>
              <w:rPr>
                <w:rFonts w:hint="eastAsia" w:ascii="宋体" w:hAnsi="宋体"/>
                <w:bCs/>
                <w:szCs w:val="21"/>
              </w:rPr>
              <w:t>2.3、心电算法通过AHA/MIT-BIH数据库验证，提供证明材料。</w:t>
            </w:r>
          </w:p>
          <w:p>
            <w:pPr>
              <w:adjustRightInd w:val="0"/>
              <w:snapToGrid w:val="0"/>
              <w:rPr>
                <w:rFonts w:hint="eastAsia" w:ascii="宋体" w:hAnsi="宋体"/>
                <w:bCs/>
                <w:szCs w:val="21"/>
              </w:rPr>
            </w:pPr>
            <w:r>
              <w:rPr>
                <w:rFonts w:hint="eastAsia" w:ascii="宋体" w:hAnsi="宋体"/>
                <w:bCs/>
                <w:szCs w:val="21"/>
              </w:rPr>
              <w:t>2.4、心电波形扫描速度支持6.25mm/s、12.5 mm/s、25 mm/s和50 mm/s，提供界面截图证明材料。</w:t>
            </w:r>
          </w:p>
          <w:p>
            <w:pPr>
              <w:adjustRightInd w:val="0"/>
              <w:snapToGrid w:val="0"/>
              <w:rPr>
                <w:rFonts w:hint="eastAsia" w:ascii="宋体" w:hAnsi="宋体"/>
                <w:bCs/>
                <w:szCs w:val="21"/>
              </w:rPr>
            </w:pPr>
            <w:r>
              <w:rPr>
                <w:rFonts w:hint="eastAsia" w:ascii="宋体" w:hAnsi="宋体"/>
                <w:bCs/>
                <w:szCs w:val="21"/>
              </w:rPr>
              <w:t>2.5、提供窗口支持心脏下壁，侧壁和前壁对应多个ST片段的同屏实时显示，提供参考片段和实时片段的对比查看，提供界面截图证明材料。</w:t>
            </w:r>
          </w:p>
          <w:p>
            <w:pPr>
              <w:adjustRightInd w:val="0"/>
              <w:snapToGrid w:val="0"/>
              <w:rPr>
                <w:rFonts w:hint="eastAsia" w:ascii="宋体" w:hAnsi="宋体"/>
                <w:bCs/>
                <w:szCs w:val="21"/>
              </w:rPr>
            </w:pPr>
            <w:r>
              <w:rPr>
                <w:rFonts w:hint="eastAsia" w:ascii="宋体" w:hAnsi="宋体"/>
                <w:bCs/>
                <w:szCs w:val="21"/>
              </w:rPr>
              <w:t>2.6、支持≥20种心律失常分析,包括房颤分析。</w:t>
            </w:r>
          </w:p>
          <w:p>
            <w:pPr>
              <w:adjustRightInd w:val="0"/>
              <w:snapToGrid w:val="0"/>
              <w:rPr>
                <w:rFonts w:hint="eastAsia" w:ascii="宋体" w:hAnsi="宋体"/>
                <w:bCs/>
                <w:szCs w:val="21"/>
              </w:rPr>
            </w:pPr>
            <w:r>
              <w:rPr>
                <w:rFonts w:hint="eastAsia" w:ascii="宋体" w:hAnsi="宋体"/>
                <w:bCs/>
                <w:szCs w:val="21"/>
              </w:rPr>
              <w:t>2.7、QT和QTc实时监测参数测量范围：200～800 ms。</w:t>
            </w:r>
          </w:p>
          <w:p>
            <w:pPr>
              <w:adjustRightInd w:val="0"/>
              <w:snapToGrid w:val="0"/>
              <w:rPr>
                <w:rFonts w:hint="eastAsia" w:ascii="宋体" w:hAnsi="宋体"/>
                <w:bCs/>
                <w:szCs w:val="21"/>
              </w:rPr>
            </w:pPr>
            <w:r>
              <w:rPr>
                <w:rFonts w:hint="eastAsia" w:ascii="宋体" w:hAnsi="宋体"/>
                <w:bCs/>
                <w:szCs w:val="21"/>
              </w:rPr>
              <w:t>2.8、支持升级提供过去24小时心电概览报告查看与打印，包括心率统计结果，心律失常统计结果，ST统计和QT/QTc统计结果,提供证明材料。</w:t>
            </w:r>
          </w:p>
          <w:p>
            <w:pPr>
              <w:adjustRightInd w:val="0"/>
              <w:snapToGrid w:val="0"/>
              <w:rPr>
                <w:rFonts w:hint="eastAsia" w:ascii="宋体" w:hAnsi="宋体"/>
                <w:bCs/>
                <w:szCs w:val="21"/>
              </w:rPr>
            </w:pPr>
            <w:r>
              <w:rPr>
                <w:rFonts w:hint="eastAsia" w:ascii="宋体" w:hAnsi="宋体"/>
                <w:bCs/>
                <w:szCs w:val="21"/>
              </w:rPr>
              <w:t>2.9、提供SpO2,PR和PI参数的实时监测，适用于成人，小儿和新生儿。</w:t>
            </w:r>
          </w:p>
          <w:p>
            <w:pPr>
              <w:adjustRightInd w:val="0"/>
              <w:snapToGrid w:val="0"/>
              <w:rPr>
                <w:rFonts w:hint="eastAsia" w:ascii="宋体" w:hAnsi="宋体"/>
                <w:bCs/>
                <w:szCs w:val="21"/>
              </w:rPr>
            </w:pPr>
            <w:r>
              <w:rPr>
                <w:rFonts w:hint="eastAsia" w:ascii="宋体" w:hAnsi="宋体"/>
                <w:bCs/>
                <w:szCs w:val="21"/>
              </w:rPr>
              <w:t>2.10、支持指套式血氧探头，IPX7防水等级，支持液体浸泡消毒和清洁。</w:t>
            </w:r>
          </w:p>
          <w:p>
            <w:pPr>
              <w:adjustRightInd w:val="0"/>
              <w:snapToGrid w:val="0"/>
              <w:rPr>
                <w:rFonts w:hint="eastAsia" w:ascii="宋体" w:hAnsi="宋体"/>
                <w:bCs/>
                <w:szCs w:val="21"/>
              </w:rPr>
            </w:pPr>
            <w:r>
              <w:rPr>
                <w:rFonts w:hint="eastAsia" w:ascii="宋体" w:hAnsi="宋体"/>
                <w:bCs/>
                <w:szCs w:val="21"/>
              </w:rPr>
              <w:t>2.11、配置无创血压测量，适用于成人，小儿和新生儿。</w:t>
            </w:r>
          </w:p>
          <w:p>
            <w:pPr>
              <w:adjustRightInd w:val="0"/>
              <w:snapToGrid w:val="0"/>
              <w:rPr>
                <w:rFonts w:hint="eastAsia" w:ascii="宋体" w:hAnsi="宋体"/>
                <w:bCs/>
                <w:szCs w:val="21"/>
              </w:rPr>
            </w:pPr>
            <w:r>
              <w:rPr>
                <w:rFonts w:hint="eastAsia" w:ascii="宋体" w:hAnsi="宋体"/>
                <w:bCs/>
                <w:szCs w:val="21"/>
              </w:rPr>
              <w:t>▲2.12、提供手动，自动，连续和序列4种测量模式，并提供24小时血压统计结果，满足临床应用，并提供产品界面截图证明材料。</w:t>
            </w:r>
          </w:p>
          <w:p>
            <w:pPr>
              <w:adjustRightInd w:val="0"/>
              <w:snapToGrid w:val="0"/>
              <w:rPr>
                <w:rFonts w:hint="eastAsia" w:ascii="宋体" w:hAnsi="宋体"/>
                <w:bCs/>
                <w:szCs w:val="21"/>
              </w:rPr>
            </w:pPr>
            <w:r>
              <w:rPr>
                <w:rFonts w:hint="eastAsia" w:ascii="宋体" w:hAnsi="宋体"/>
                <w:bCs/>
                <w:szCs w:val="21"/>
              </w:rPr>
              <w:t>2.13、无创血压成人测量范围：收缩压25~290mmHg，舒张压10~250mmHg，平均压15~260mmHg，提供检测报告证明材料。</w:t>
            </w:r>
          </w:p>
          <w:p>
            <w:pPr>
              <w:adjustRightInd w:val="0"/>
              <w:snapToGrid w:val="0"/>
              <w:rPr>
                <w:rFonts w:hint="eastAsia" w:ascii="宋体" w:hAnsi="宋体"/>
                <w:bCs/>
                <w:szCs w:val="21"/>
              </w:rPr>
            </w:pPr>
            <w:r>
              <w:rPr>
                <w:rFonts w:hint="eastAsia" w:ascii="宋体" w:hAnsi="宋体"/>
                <w:bCs/>
                <w:szCs w:val="21"/>
              </w:rPr>
              <w:t>2.14、提供辅助静脉穿刺功能。</w:t>
            </w:r>
          </w:p>
          <w:p>
            <w:pPr>
              <w:adjustRightInd w:val="0"/>
              <w:snapToGrid w:val="0"/>
              <w:rPr>
                <w:rFonts w:hint="eastAsia" w:ascii="宋体" w:hAnsi="宋体"/>
                <w:bCs/>
                <w:szCs w:val="21"/>
              </w:rPr>
            </w:pPr>
            <w:r>
              <w:rPr>
                <w:rFonts w:hint="eastAsia" w:ascii="宋体" w:hAnsi="宋体"/>
                <w:bCs/>
                <w:szCs w:val="21"/>
              </w:rPr>
              <w:t>2.15、提供双通道体温和温差参数的监测, 并可根据需要更改体温通道标名，提供界面截图。</w:t>
            </w:r>
          </w:p>
          <w:p>
            <w:pPr>
              <w:adjustRightInd w:val="0"/>
              <w:snapToGrid w:val="0"/>
              <w:rPr>
                <w:rFonts w:hint="eastAsia" w:ascii="宋体" w:hAnsi="宋体"/>
                <w:bCs/>
                <w:szCs w:val="21"/>
              </w:rPr>
            </w:pPr>
          </w:p>
          <w:p>
            <w:pPr>
              <w:adjustRightInd w:val="0"/>
              <w:snapToGrid w:val="0"/>
              <w:rPr>
                <w:rFonts w:hint="eastAsia" w:ascii="宋体" w:hAnsi="宋体"/>
                <w:bCs/>
                <w:szCs w:val="21"/>
              </w:rPr>
            </w:pPr>
            <w:r>
              <w:rPr>
                <w:rFonts w:hint="eastAsia" w:ascii="宋体" w:hAnsi="宋体"/>
                <w:bCs/>
                <w:szCs w:val="21"/>
              </w:rPr>
              <w:t>3：系统功能：</w:t>
            </w:r>
          </w:p>
          <w:p>
            <w:pPr>
              <w:adjustRightInd w:val="0"/>
              <w:snapToGrid w:val="0"/>
              <w:rPr>
                <w:rFonts w:hint="eastAsia" w:ascii="宋体" w:hAnsi="宋体"/>
                <w:bCs/>
                <w:szCs w:val="21"/>
              </w:rPr>
            </w:pPr>
            <w:r>
              <w:rPr>
                <w:rFonts w:hint="eastAsia" w:ascii="宋体" w:hAnsi="宋体"/>
                <w:bCs/>
                <w:szCs w:val="21"/>
              </w:rPr>
              <w:t>3.1、▲支持所有监测参数报警限一键自动设置功能，满足医护团队快速管理患者报警需求，产品用户手册提供报警限自动设置规则。</w:t>
            </w:r>
          </w:p>
          <w:p>
            <w:pPr>
              <w:adjustRightInd w:val="0"/>
              <w:snapToGrid w:val="0"/>
              <w:rPr>
                <w:rFonts w:hint="eastAsia" w:ascii="宋体" w:hAnsi="宋体"/>
                <w:bCs/>
                <w:szCs w:val="21"/>
              </w:rPr>
            </w:pPr>
            <w:r>
              <w:rPr>
                <w:rFonts w:hint="eastAsia" w:ascii="宋体" w:hAnsi="宋体"/>
                <w:bCs/>
                <w:szCs w:val="21"/>
              </w:rPr>
              <w:t>3.2、支持肾功能计算功能，提供界面截图。</w:t>
            </w:r>
          </w:p>
          <w:p>
            <w:pPr>
              <w:adjustRightInd w:val="0"/>
              <w:snapToGrid w:val="0"/>
              <w:rPr>
                <w:rFonts w:hint="eastAsia" w:ascii="宋体" w:hAnsi="宋体"/>
                <w:bCs/>
                <w:szCs w:val="21"/>
              </w:rPr>
            </w:pPr>
            <w:r>
              <w:rPr>
                <w:rFonts w:hint="eastAsia" w:ascii="宋体" w:hAnsi="宋体"/>
                <w:bCs/>
                <w:szCs w:val="21"/>
              </w:rPr>
              <w:t>3.3、具有图形化技术报警指示功能，帮助医护团队快速识别报警来源。</w:t>
            </w:r>
          </w:p>
          <w:p>
            <w:pPr>
              <w:adjustRightInd w:val="0"/>
              <w:snapToGrid w:val="0"/>
              <w:rPr>
                <w:rFonts w:hint="eastAsia" w:ascii="宋体" w:hAnsi="宋体"/>
                <w:bCs/>
                <w:szCs w:val="21"/>
              </w:rPr>
            </w:pPr>
            <w:r>
              <w:rPr>
                <w:rFonts w:hint="eastAsia" w:ascii="宋体" w:hAnsi="宋体"/>
                <w:bCs/>
                <w:szCs w:val="21"/>
              </w:rPr>
              <w:t>3.4、支持≥120小时趋势图和趋势表回顾，支持选择不同趋势组回顾</w:t>
            </w:r>
          </w:p>
          <w:p>
            <w:pPr>
              <w:adjustRightInd w:val="0"/>
              <w:snapToGrid w:val="0"/>
              <w:rPr>
                <w:rFonts w:hint="eastAsia" w:ascii="宋体" w:hAnsi="宋体"/>
                <w:bCs/>
                <w:szCs w:val="21"/>
              </w:rPr>
            </w:pPr>
            <w:r>
              <w:rPr>
                <w:rFonts w:hint="eastAsia" w:ascii="宋体" w:hAnsi="宋体"/>
                <w:bCs/>
                <w:szCs w:val="21"/>
              </w:rPr>
              <w:t>3.5、≥1000条事件回顾。每条报警事件至少能够存储32秒三道相关波形，以及报警触发时所有测量参数值</w:t>
            </w:r>
          </w:p>
          <w:p>
            <w:pPr>
              <w:adjustRightInd w:val="0"/>
              <w:snapToGrid w:val="0"/>
              <w:rPr>
                <w:rFonts w:hint="eastAsia" w:ascii="宋体" w:hAnsi="宋体"/>
                <w:bCs/>
                <w:szCs w:val="21"/>
              </w:rPr>
            </w:pPr>
            <w:r>
              <w:rPr>
                <w:rFonts w:hint="eastAsia" w:ascii="宋体" w:hAnsi="宋体"/>
                <w:bCs/>
                <w:szCs w:val="21"/>
              </w:rPr>
              <w:t>3.6、≥1000组NIBP测量结果</w:t>
            </w:r>
          </w:p>
          <w:p>
            <w:pPr>
              <w:adjustRightInd w:val="0"/>
              <w:snapToGrid w:val="0"/>
              <w:rPr>
                <w:rFonts w:hint="eastAsia" w:ascii="宋体" w:hAnsi="宋体"/>
                <w:bCs/>
                <w:szCs w:val="21"/>
              </w:rPr>
            </w:pPr>
            <w:r>
              <w:rPr>
                <w:rFonts w:hint="eastAsia" w:ascii="宋体" w:hAnsi="宋体"/>
                <w:bCs/>
                <w:szCs w:val="21"/>
              </w:rPr>
              <w:t>3.7、≥120小时（分辨率1分钟）ST模板存储与回顾</w:t>
            </w:r>
          </w:p>
          <w:p>
            <w:pPr>
              <w:adjustRightInd w:val="0"/>
              <w:snapToGrid w:val="0"/>
              <w:rPr>
                <w:rFonts w:hint="eastAsia" w:ascii="宋体" w:hAnsi="宋体"/>
                <w:bCs/>
                <w:szCs w:val="21"/>
              </w:rPr>
            </w:pPr>
            <w:r>
              <w:rPr>
                <w:rFonts w:hint="eastAsia" w:ascii="宋体" w:hAnsi="宋体"/>
                <w:bCs/>
                <w:szCs w:val="21"/>
              </w:rPr>
              <w:t>3.8、支持48小时全息波形的存储与回顾功能</w:t>
            </w:r>
          </w:p>
          <w:p>
            <w:pPr>
              <w:adjustRightInd w:val="0"/>
              <w:snapToGrid w:val="0"/>
              <w:rPr>
                <w:rFonts w:hint="eastAsia" w:ascii="宋体" w:hAnsi="宋体"/>
                <w:bCs/>
                <w:szCs w:val="21"/>
              </w:rPr>
            </w:pPr>
            <w:r>
              <w:rPr>
                <w:rFonts w:hint="eastAsia" w:ascii="宋体" w:hAnsi="宋体"/>
                <w:bCs/>
                <w:szCs w:val="21"/>
              </w:rPr>
              <w:t>3.9、支持监护仪历史病人数据的存储和回顾，并支持通过USB接口将历史病人数据导出到U盘。</w:t>
            </w:r>
          </w:p>
          <w:p>
            <w:pPr>
              <w:adjustRightInd w:val="0"/>
              <w:snapToGrid w:val="0"/>
              <w:rPr>
                <w:rFonts w:hint="eastAsia" w:ascii="宋体" w:hAnsi="宋体"/>
                <w:bCs/>
                <w:szCs w:val="21"/>
              </w:rPr>
            </w:pPr>
            <w:r>
              <w:rPr>
                <w:rFonts w:hint="eastAsia" w:ascii="宋体" w:hAnsi="宋体"/>
                <w:bCs/>
                <w:szCs w:val="21"/>
              </w:rPr>
              <w:t>3.10、支持RJ45接口进行有线网络通信，和除颤监护仪一起联网通信到中心监护系统。</w:t>
            </w:r>
          </w:p>
          <w:p>
            <w:pPr>
              <w:adjustRightInd w:val="0"/>
              <w:snapToGrid w:val="0"/>
              <w:rPr>
                <w:rFonts w:hint="eastAsia" w:ascii="宋体" w:hAnsi="宋体"/>
                <w:bCs/>
                <w:szCs w:val="21"/>
              </w:rPr>
            </w:pPr>
            <w:r>
              <w:rPr>
                <w:rFonts w:hint="eastAsia" w:ascii="宋体" w:hAnsi="宋体"/>
                <w:bCs/>
                <w:szCs w:val="21"/>
              </w:rPr>
              <w:t>3.11、支持监护仪进入夜间模式，隐私模式，演示模式和待机模式，提供界面截图证明材料。</w:t>
            </w:r>
          </w:p>
          <w:p>
            <w:pPr>
              <w:adjustRightInd w:val="0"/>
              <w:snapToGrid w:val="0"/>
              <w:rPr>
                <w:rFonts w:hint="eastAsia" w:ascii="宋体" w:hAnsi="宋体"/>
                <w:bCs/>
                <w:szCs w:val="21"/>
              </w:rPr>
            </w:pPr>
            <w:r>
              <w:rPr>
                <w:rFonts w:hint="eastAsia" w:ascii="宋体" w:hAnsi="宋体"/>
                <w:bCs/>
                <w:szCs w:val="21"/>
              </w:rPr>
              <w:t>▲3.12、可升级配置临床评分系统，如MEWS（改良早期预警评分）、NEWS（英国早期预警评分），可支持定时自动EWS评分功能，提供界面截图证明材料。</w:t>
            </w:r>
          </w:p>
          <w:p>
            <w:pPr>
              <w:adjustRightInd w:val="0"/>
              <w:snapToGrid w:val="0"/>
              <w:rPr>
                <w:rFonts w:hint="eastAsia" w:ascii="宋体" w:hAnsi="宋体"/>
                <w:bCs/>
                <w:szCs w:val="21"/>
              </w:rPr>
            </w:pPr>
            <w:r>
              <w:rPr>
                <w:rFonts w:hint="eastAsia" w:ascii="宋体" w:hAnsi="宋体"/>
                <w:bCs/>
                <w:szCs w:val="21"/>
              </w:rPr>
              <w:t>3.13、提供心肌缺血评估工具，可以快速查看ST值的变化，提供界面截图证明材料。</w:t>
            </w:r>
          </w:p>
          <w:p>
            <w:pPr>
              <w:adjustRightInd w:val="0"/>
              <w:snapToGrid w:val="0"/>
              <w:rPr>
                <w:rFonts w:hint="eastAsia" w:ascii="宋体" w:hAnsi="宋体"/>
                <w:bCs/>
                <w:szCs w:val="21"/>
              </w:rPr>
            </w:pPr>
            <w:r>
              <w:rPr>
                <w:rFonts w:hint="eastAsia" w:ascii="宋体" w:hAnsi="宋体"/>
                <w:bCs/>
                <w:szCs w:val="21"/>
              </w:rPr>
              <w:t>▲3.14、提供计时器功能，界面区提供设置≥4个计时器，每个计时器支持独立设置和计时功能，计时方向包括正计时和倒计时两种选择，供界面截图证明材料。</w:t>
            </w:r>
          </w:p>
          <w:p>
            <w:pPr>
              <w:adjustRightInd w:val="0"/>
              <w:snapToGrid w:val="0"/>
              <w:rPr>
                <w:rFonts w:hint="eastAsia" w:ascii="宋体" w:hAnsi="宋体"/>
                <w:bCs/>
                <w:szCs w:val="21"/>
              </w:rPr>
            </w:pPr>
            <w:r>
              <w:rPr>
                <w:rFonts w:hint="eastAsia" w:ascii="宋体" w:hAnsi="宋体"/>
                <w:bCs/>
                <w:szCs w:val="21"/>
              </w:rPr>
              <w:t>3.15、支持格拉斯哥昏迷评分（GCS）功能。</w:t>
            </w:r>
          </w:p>
          <w:p>
            <w:pPr>
              <w:adjustRightInd w:val="0"/>
              <w:snapToGrid w:val="0"/>
              <w:rPr>
                <w:rFonts w:hint="eastAsia" w:ascii="宋体" w:hAnsi="宋体"/>
                <w:bCs/>
                <w:szCs w:val="21"/>
              </w:rPr>
            </w:pPr>
            <w:r>
              <w:rPr>
                <w:rFonts w:hint="eastAsia" w:ascii="宋体" w:hAnsi="宋体"/>
                <w:bCs/>
                <w:szCs w:val="21"/>
              </w:rPr>
              <w:t>▲3.16、动态趋势界面可支持统计1-24小时心律失常报警、参数超限报警信息，并对超限报警区间的波形进行高亮显示，帮助医护人员快速识别异常趋势信息。</w:t>
            </w:r>
          </w:p>
          <w:p>
            <w:pPr>
              <w:adjustRightInd w:val="0"/>
              <w:snapToGrid w:val="0"/>
              <w:rPr>
                <w:rFonts w:hint="eastAsia" w:ascii="宋体" w:hAnsi="宋体"/>
                <w:bCs/>
                <w:szCs w:val="21"/>
              </w:rPr>
            </w:pPr>
            <w:r>
              <w:rPr>
                <w:rFonts w:hint="eastAsia" w:ascii="宋体" w:hAnsi="宋体"/>
                <w:bCs/>
                <w:szCs w:val="21"/>
              </w:rPr>
              <w:t>3.17、提供屏幕截图功能，将屏幕截图通过USB接口导出到U盘。</w:t>
            </w:r>
          </w:p>
          <w:p>
            <w:pPr>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7</w:t>
            </w:r>
          </w:p>
        </w:tc>
        <w:tc>
          <w:tcPr>
            <w:tcW w:w="1276" w:type="dxa"/>
          </w:tcPr>
          <w:p>
            <w:r>
              <w:rPr>
                <w:rFonts w:hint="eastAsia"/>
              </w:rPr>
              <w:t>婴儿心肺复苏模型</w:t>
            </w:r>
          </w:p>
        </w:tc>
        <w:tc>
          <w:tcPr>
            <w:tcW w:w="6662" w:type="dxa"/>
          </w:tcPr>
          <w:p>
            <w:pPr>
              <w:adjustRightInd w:val="0"/>
              <w:snapToGrid w:val="0"/>
              <w:rPr>
                <w:rFonts w:ascii="宋体" w:hAnsi="宋体"/>
                <w:bCs/>
                <w:szCs w:val="21"/>
              </w:rPr>
            </w:pPr>
            <w:r>
              <w:rPr>
                <w:rFonts w:hint="eastAsia" w:ascii="宋体" w:hAnsi="宋体"/>
                <w:bCs/>
                <w:szCs w:val="21"/>
              </w:rPr>
              <w:t>1.真实的解剖结构, 包括头后仰、按压深度、按压力度和胸部起伏</w:t>
            </w:r>
          </w:p>
          <w:p>
            <w:pPr>
              <w:adjustRightInd w:val="0"/>
              <w:snapToGrid w:val="0"/>
              <w:rPr>
                <w:rFonts w:ascii="宋体" w:hAnsi="宋体"/>
                <w:bCs/>
                <w:szCs w:val="21"/>
              </w:rPr>
            </w:pPr>
            <w:r>
              <w:rPr>
                <w:rFonts w:hint="eastAsia" w:ascii="宋体" w:hAnsi="宋体"/>
                <w:bCs/>
                <w:szCs w:val="21"/>
              </w:rPr>
              <w:t>2.传感器显示正确的手部位置</w:t>
            </w:r>
          </w:p>
          <w:p>
            <w:pPr>
              <w:adjustRightInd w:val="0"/>
              <w:snapToGrid w:val="0"/>
              <w:rPr>
                <w:rFonts w:ascii="宋体" w:hAnsi="宋体"/>
                <w:bCs/>
                <w:szCs w:val="21"/>
              </w:rPr>
            </w:pPr>
            <w:r>
              <w:rPr>
                <w:rFonts w:hint="eastAsia" w:ascii="宋体" w:hAnsi="宋体"/>
                <w:bCs/>
                <w:szCs w:val="21"/>
              </w:rPr>
              <w:t>3.在使用复苏球和口对口通气时，通气系统提供适当的胸部起伏</w:t>
            </w:r>
          </w:p>
          <w:p>
            <w:pPr>
              <w:adjustRightInd w:val="0"/>
              <w:snapToGrid w:val="0"/>
              <w:rPr>
                <w:rFonts w:ascii="宋体" w:hAnsi="宋体"/>
                <w:bCs/>
                <w:szCs w:val="21"/>
              </w:rPr>
            </w:pPr>
            <w:r>
              <w:rPr>
                <w:rFonts w:hint="eastAsia" w:ascii="宋体" w:hAnsi="宋体"/>
                <w:bCs/>
                <w:szCs w:val="21"/>
              </w:rPr>
              <w:t>4.增强测量和反馈的能力</w:t>
            </w:r>
          </w:p>
          <w:p>
            <w:pPr>
              <w:adjustRightInd w:val="0"/>
              <w:snapToGrid w:val="0"/>
              <w:rPr>
                <w:rFonts w:ascii="宋体" w:hAnsi="宋体"/>
                <w:bCs/>
                <w:szCs w:val="21"/>
              </w:rPr>
            </w:pPr>
            <w:r>
              <w:rPr>
                <w:rFonts w:hint="eastAsia" w:ascii="宋体" w:hAnsi="宋体"/>
                <w:bCs/>
                <w:szCs w:val="21"/>
              </w:rPr>
              <w:t>▲5.模型有传感器可测量：</w:t>
            </w:r>
          </w:p>
          <w:p>
            <w:pPr>
              <w:adjustRightInd w:val="0"/>
              <w:snapToGrid w:val="0"/>
              <w:rPr>
                <w:rFonts w:ascii="宋体" w:hAnsi="宋体"/>
                <w:bCs/>
                <w:szCs w:val="21"/>
              </w:rPr>
            </w:pPr>
            <w:r>
              <w:rPr>
                <w:rFonts w:hint="eastAsia" w:ascii="宋体" w:hAnsi="宋体"/>
                <w:bCs/>
                <w:szCs w:val="21"/>
              </w:rPr>
              <w:t>5.1按压深度，按压间隙，按压频率，</w:t>
            </w:r>
          </w:p>
          <w:p>
            <w:pPr>
              <w:adjustRightInd w:val="0"/>
              <w:snapToGrid w:val="0"/>
              <w:rPr>
                <w:rFonts w:ascii="宋体" w:hAnsi="宋体"/>
                <w:bCs/>
                <w:szCs w:val="21"/>
              </w:rPr>
            </w:pPr>
            <w:r>
              <w:rPr>
                <w:rFonts w:hint="eastAsia" w:ascii="宋体" w:hAnsi="宋体"/>
                <w:bCs/>
                <w:szCs w:val="21"/>
              </w:rPr>
              <w:t>5.2可反馈通气量及通气频率</w:t>
            </w:r>
          </w:p>
          <w:p>
            <w:pPr>
              <w:adjustRightInd w:val="0"/>
              <w:snapToGrid w:val="0"/>
              <w:rPr>
                <w:rFonts w:ascii="宋体" w:hAnsi="宋体"/>
                <w:bCs/>
                <w:szCs w:val="21"/>
              </w:rPr>
            </w:pPr>
            <w:r>
              <w:rPr>
                <w:rFonts w:hint="eastAsia" w:ascii="宋体" w:hAnsi="宋体"/>
                <w:bCs/>
                <w:szCs w:val="21"/>
              </w:rPr>
              <w:t>6.可以升级连接无线连接无线平板报告仪或电子显示器</w:t>
            </w:r>
          </w:p>
          <w:p>
            <w:pPr>
              <w:adjustRightInd w:val="0"/>
              <w:snapToGrid w:val="0"/>
              <w:rPr>
                <w:rFonts w:ascii="宋体" w:hAnsi="宋体"/>
                <w:bCs/>
                <w:szCs w:val="21"/>
              </w:rPr>
            </w:pPr>
            <w:r>
              <w:rPr>
                <w:rFonts w:hint="eastAsia" w:ascii="宋体" w:hAnsi="宋体"/>
                <w:bCs/>
                <w:szCs w:val="21"/>
              </w:rPr>
              <w:t>7.可以用于有效的教导心肺复苏培训，并可以保存分析培训结果</w:t>
            </w:r>
          </w:p>
          <w:p>
            <w:pPr>
              <w:adjustRightInd w:val="0"/>
              <w:snapToGrid w:val="0"/>
              <w:rPr>
                <w:rFonts w:ascii="宋体" w:hAnsi="宋体"/>
                <w:bCs/>
                <w:szCs w:val="21"/>
              </w:rPr>
            </w:pPr>
            <w:r>
              <w:rPr>
                <w:rFonts w:hint="eastAsia" w:ascii="宋体" w:hAnsi="宋体"/>
                <w:bCs/>
                <w:szCs w:val="21"/>
              </w:rPr>
              <w:t>▲8. 一个无线平板报告仪可以连接6台模型</w:t>
            </w:r>
          </w:p>
          <w:p>
            <w:pPr>
              <w:adjustRightInd w:val="0"/>
              <w:snapToGrid w:val="0"/>
              <w:rPr>
                <w:rFonts w:ascii="宋体" w:hAnsi="宋体"/>
                <w:bCs/>
                <w:szCs w:val="21"/>
              </w:rPr>
            </w:pPr>
            <w:r>
              <w:rPr>
                <w:rFonts w:hint="eastAsia" w:ascii="宋体" w:hAnsi="宋体"/>
                <w:bCs/>
                <w:szCs w:val="21"/>
              </w:rPr>
              <w:t>▲9、配置电子反馈系统具有三种使用模式: 反馈、考核 (隐藏反馈)和评估（选配）</w:t>
            </w:r>
          </w:p>
          <w:p>
            <w:pPr>
              <w:adjustRightInd w:val="0"/>
              <w:snapToGrid w:val="0"/>
              <w:rPr>
                <w:rFonts w:ascii="宋体" w:hAnsi="宋体"/>
                <w:bCs/>
                <w:szCs w:val="21"/>
              </w:rPr>
            </w:pPr>
            <w:r>
              <w:rPr>
                <w:rFonts w:hint="eastAsia" w:ascii="宋体" w:hAnsi="宋体"/>
                <w:bCs/>
                <w:szCs w:val="21"/>
              </w:rPr>
              <w:t>9.1、实时反馈:按压深度、按压速率、不完全回弹、吹气量</w:t>
            </w:r>
          </w:p>
          <w:p>
            <w:pPr>
              <w:adjustRightInd w:val="0"/>
              <w:snapToGrid w:val="0"/>
              <w:rPr>
                <w:rFonts w:ascii="宋体" w:hAnsi="宋体"/>
                <w:bCs/>
                <w:szCs w:val="21"/>
              </w:rPr>
            </w:pPr>
            <w:r>
              <w:rPr>
                <w:rFonts w:hint="eastAsia" w:ascii="宋体" w:hAnsi="宋体"/>
                <w:bCs/>
                <w:szCs w:val="21"/>
              </w:rPr>
              <w:t>9.2、总结反馈:正确按压XX％、正确吹气XX％、CPR总时间: 分钟.秒、按压时间XX％</w:t>
            </w:r>
          </w:p>
          <w:p>
            <w:pPr>
              <w:adjustRightInd w:val="0"/>
              <w:snapToGrid w:val="0"/>
              <w:rPr>
                <w:rFonts w:ascii="宋体" w:hAnsi="宋体"/>
                <w:bCs/>
                <w:szCs w:val="21"/>
              </w:rPr>
            </w:pPr>
            <w:r>
              <w:rPr>
                <w:rFonts w:hint="eastAsia" w:ascii="宋体" w:hAnsi="宋体"/>
                <w:bCs/>
                <w:szCs w:val="21"/>
              </w:rPr>
              <w:t>▲10.模拟人带有蓝牙技术，可以无线连接到iPad平板电脑或智能手机,通过下载专用的心肺复苏应用程序，可对CPR操作进行评估和反馈，1个应用程序可以同时连接6个模型</w:t>
            </w:r>
          </w:p>
          <w:p>
            <w:pPr>
              <w:adjustRightInd w:val="0"/>
              <w:snapToGrid w:val="0"/>
              <w:rPr>
                <w:rFonts w:ascii="宋体" w:hAnsi="宋体"/>
                <w:bCs/>
                <w:szCs w:val="21"/>
              </w:rPr>
            </w:pPr>
            <w:r>
              <w:rPr>
                <w:rFonts w:hint="eastAsia" w:ascii="宋体" w:hAnsi="宋体"/>
                <w:bCs/>
                <w:szCs w:val="21"/>
              </w:rPr>
              <w:t>11.符合AHA</w:t>
            </w:r>
            <w:r>
              <w:rPr>
                <w:rFonts w:ascii="宋体" w:hAnsi="宋体"/>
                <w:bCs/>
                <w:szCs w:val="21"/>
              </w:rPr>
              <w:t>2020</w:t>
            </w:r>
            <w:r>
              <w:rPr>
                <w:rFonts w:hint="eastAsia" w:ascii="宋体" w:hAnsi="宋体"/>
                <w:bCs/>
                <w:szCs w:val="21"/>
              </w:rPr>
              <w:t>心肺复苏指南</w:t>
            </w:r>
          </w:p>
          <w:p>
            <w:pPr>
              <w:adjustRightInd w:val="0"/>
              <w:snapToGrid w:val="0"/>
              <w:rPr>
                <w:rFonts w:ascii="宋体" w:hAnsi="宋体"/>
                <w:bCs/>
                <w:szCs w:val="21"/>
              </w:rPr>
            </w:pPr>
            <w:r>
              <w:rPr>
                <w:rFonts w:hint="eastAsia" w:ascii="宋体" w:hAnsi="宋体"/>
                <w:bCs/>
                <w:szCs w:val="21"/>
              </w:rPr>
              <w:t>▲12.模型使用锂电池，可充电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8</w:t>
            </w:r>
          </w:p>
        </w:tc>
        <w:tc>
          <w:tcPr>
            <w:tcW w:w="1276" w:type="dxa"/>
          </w:tcPr>
          <w:p>
            <w:r>
              <w:rPr>
                <w:rFonts w:hint="eastAsia"/>
              </w:rPr>
              <w:t>儿童心肺复苏模型</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1.准确的解剖标志和真实的按压手感使CPR技术的掌握更加精确</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2.正确的头后仰/压额抬下颌动作才可打开气道</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3.可以产生颈动脉</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4.使用一次性气道可快速和容易替换</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5.通气过量过快会导致胃部胀气，会有提示灯提示</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6.逼真的通气模拟 ：通气时可见胸部起伏, 脖子可倾斜以便于通气，以及具有可选的声音反馈通气的正确与否</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7.模型配有培训垫，也可以用作手提袋，便于携带外出进行培训</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▲8.符合ERC和AHA两种指南评估要求，同时反馈装置还有30：2或15：2的按压比可选，以及增加5个预通气选项。评估以及得分符合儿科指南</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9.具有传感器可评估按压深度0-60 mm</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10.具有传感器可评估按压速率 100-120 comps/min</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11.具有传感器可评估胸部是否完全回弹</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12.具有传感器可评估按压中断时间</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13.具有传感器可评估通气量 100 – 240 ml</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▲14.模拟人带有蓝牙技术，可以无线连接到iPad平板电脑或智能手机,通过下载专用的心肺复苏应用程序，可对CPR操作进行评估和反馈，一台下载应用软件的设备，可以同时连接6台QCPR模型。</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▲15.可以通过USB-C端接口外接其他电源装置供电</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16.面皮可拆除 / 再用, 清洁容易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9</w:t>
            </w:r>
          </w:p>
        </w:tc>
        <w:tc>
          <w:tcPr>
            <w:tcW w:w="1276" w:type="dxa"/>
          </w:tcPr>
          <w:p>
            <w:r>
              <w:rPr>
                <w:rFonts w:hint="eastAsia"/>
              </w:rPr>
              <w:t>婴儿呼吸球囊</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1.硅胶复苏器具有负压通气功能，进口产品，具有CE认证。</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2.硅胶物料使复苏球容易再胀起来</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▲3.对肺部顺应性异常敏感，帮助减低膨胀的危险</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4.具有婴儿口鼻大小的</w:t>
            </w:r>
            <w:r>
              <w:rPr>
                <w:rFonts w:ascii="宋体" w:hAnsi="宋体"/>
                <w:color w:val="000000" w:themeColor="text1"/>
                <w:szCs w:val="21"/>
                <w14:textFill>
                  <w14:solidFill>
                    <w14:schemeClr w14:val="tx1"/>
                  </w14:solidFill>
                </w14:textFill>
              </w:rPr>
              <w:t>面罩</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5.综合的输入口/储氧袋阀门，让氧气易于传递</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6.易于装配/折迭，方便清洁和再次使用</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▲7.透明面罩，带有独特的多功能面罩盖子，便于对病人进行观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10</w:t>
            </w:r>
          </w:p>
        </w:tc>
        <w:tc>
          <w:tcPr>
            <w:tcW w:w="1276" w:type="dxa"/>
          </w:tcPr>
          <w:p>
            <w:r>
              <w:rPr>
                <w:rFonts w:hint="eastAsia"/>
              </w:rPr>
              <w:t>动脉采血手臂</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1.在执行艾伦试验 (检尺动脉闭塞)时，可模拟手掌位置</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2.▲可进行动脉采血的操作，练习取得动脉血气 (ABG) 的正确方法</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3.可手动产生动脉压</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4.可触诊动脉</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5.▲肱和桡动脉均有经皮穿刺位置</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6.可输注的动脉，可让模拟血回流到注射器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11</w:t>
            </w:r>
          </w:p>
        </w:tc>
        <w:tc>
          <w:tcPr>
            <w:tcW w:w="1276" w:type="dxa"/>
          </w:tcPr>
          <w:p>
            <w:r>
              <w:rPr>
                <w:rFonts w:hint="eastAsia"/>
              </w:rPr>
              <w:t>成人气道异物梗阻模型</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1.解剖学标记清晰，包括肋骨和肚脐</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2.模拟有意识及无意识病人的处理过程</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3.带小而圆的块状物（模拟肉球）可供训练使用</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4.可进行腹部按压手法（海姆立克手法）训练</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5.成人上</w:t>
            </w:r>
            <w:r>
              <w:rPr>
                <w:rFonts w:ascii="宋体" w:hAnsi="宋体"/>
                <w:color w:val="000000" w:themeColor="text1"/>
                <w:szCs w:val="21"/>
                <w14:textFill>
                  <w14:solidFill>
                    <w14:schemeClr w14:val="tx1"/>
                  </w14:solidFill>
                </w14:textFill>
              </w:rPr>
              <w:t>半身</w:t>
            </w:r>
            <w:r>
              <w:rPr>
                <w:rFonts w:hint="eastAsia" w:ascii="宋体" w:hAnsi="宋体"/>
                <w:color w:val="000000" w:themeColor="text1"/>
                <w:szCs w:val="21"/>
                <w14:textFill>
                  <w14:solidFill>
                    <w14:schemeClr w14:val="tx1"/>
                  </w14:solidFill>
                </w14:textFill>
              </w:rPr>
              <w:t>男性</w:t>
            </w:r>
            <w:r>
              <w:rPr>
                <w:rFonts w:ascii="宋体" w:hAnsi="宋体"/>
                <w:color w:val="000000" w:themeColor="text1"/>
                <w:szCs w:val="21"/>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12</w:t>
            </w:r>
          </w:p>
        </w:tc>
        <w:tc>
          <w:tcPr>
            <w:tcW w:w="1276" w:type="dxa"/>
          </w:tcPr>
          <w:p>
            <w:r>
              <w:rPr>
                <w:rFonts w:hint="eastAsia"/>
              </w:rPr>
              <w:t>婴儿气道异物梗阻模型</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1.小婴儿QCPR身长65cm，体重1.8kg</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2.准确的解剖标志和真实的按压手感使CPR技术的掌握更加精确使用一次性气道可快速和容易替换</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3.可以模拟窒息训练，抢救成功后婴儿可自主发出哭声；</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4.正确的头后仰/压额抬下颌动作才可打开气道</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5.使用一次性气道可快速和容易替换</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6.正确的头后仰/压额抬下颌动作才可打开气道</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7.具有传感器可评估按压深度0-60 mm</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8.具有传感器可选择训练模式，考核模式，比赛模式</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9.具有传感器可评估按压速率 100-120 comps/min</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10.具有传感器可评估胸部是否完全回弹</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11.具有传感器可评估按压中断时间</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▲12.可与手机app连接，评估心肺复苏质量</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▲13.可通过手机app同时连接6个模型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13</w:t>
            </w:r>
          </w:p>
        </w:tc>
        <w:tc>
          <w:tcPr>
            <w:tcW w:w="1276" w:type="dxa"/>
          </w:tcPr>
          <w:p>
            <w:r>
              <w:rPr>
                <w:rFonts w:hint="eastAsia"/>
              </w:rPr>
              <w:t>气管插管模型</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1.真实的解剖特征可以有效地讲解Sellick手法和气道痉挛</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2.可以模拟经口和鼻插管</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3.可以插入喉罩(LMA)和复合插管</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4.复苏球通气练习</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5.提供清除气道阻塞和吸引液体异物的操作练习</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6.人工通气时可见肺部胀缩进行呼吸音听诊</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▲7.模拟胃胀气</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8.可以进行光导气管插管的使用练习</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9.可使用支气管镜</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10.喉镜压力过大会出现牙齿断裂的警报声</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▲11.可模拟喉痉挛</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▲12.可模拟呕吐</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▲13.环状软骨加压可以使插管更加顺利，同时可放置为内容物反流</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14.复合材料，超长的使用寿命和真实的手感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14</w:t>
            </w:r>
          </w:p>
        </w:tc>
        <w:tc>
          <w:tcPr>
            <w:tcW w:w="1276" w:type="dxa"/>
          </w:tcPr>
          <w:p>
            <w:r>
              <w:rPr>
                <w:rFonts w:hint="eastAsia"/>
              </w:rPr>
              <w:t>妇科检查模型</w:t>
            </w:r>
          </w:p>
        </w:tc>
        <w:tc>
          <w:tcPr>
            <w:tcW w:w="6662" w:type="dxa"/>
            <w:tcBorders>
              <w:top w:val="single" w:color="auto" w:sz="4" w:space="0"/>
              <w:left w:val="single" w:color="auto" w:sz="4" w:space="0"/>
              <w:bottom w:val="nil"/>
              <w:right w:val="single" w:color="auto" w:sz="4" w:space="0"/>
            </w:tcBorders>
            <w:shd w:val="clear" w:color="auto" w:fill="auto"/>
            <w:vAlign w:val="center"/>
          </w:tcPr>
          <w:p>
            <w:pPr>
              <w:widowControl/>
              <w:jc w:val="left"/>
            </w:pPr>
            <w:r>
              <w:rPr>
                <w:rFonts w:hint="eastAsia"/>
              </w:rPr>
              <w:t>模型为成年女性下腹部；可进行妇科常见疾病检查操作；提供正常和异常子宫及附件，更换简便，肌瘤及囊肿可以通过注入空气调节大小；正常子宫，同时可演示子宫后倾；妊娠早期子宫；子宫肌瘤1（肌壁间肌瘤）、子宫肌瘤2（浆膜下肌瘤）卵巢囊肿1（兵乓球大小）、卵巢囊肿2（网球大小）、输卵管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15</w:t>
            </w:r>
          </w:p>
        </w:tc>
        <w:tc>
          <w:tcPr>
            <w:tcW w:w="1276" w:type="dxa"/>
          </w:tcPr>
          <w:p>
            <w:r>
              <w:rPr>
                <w:rFonts w:hint="eastAsia"/>
              </w:rPr>
              <w:t>木椅子</w:t>
            </w:r>
          </w:p>
        </w:tc>
        <w:tc>
          <w:tcPr>
            <w:tcW w:w="6662" w:type="dxa"/>
            <w:tcBorders>
              <w:top w:val="single" w:color="auto" w:sz="4" w:space="0"/>
              <w:left w:val="single" w:color="auto" w:sz="4" w:space="0"/>
              <w:bottom w:val="nil"/>
              <w:right w:val="single" w:color="auto" w:sz="4" w:space="0"/>
            </w:tcBorders>
            <w:shd w:val="clear" w:color="auto" w:fill="auto"/>
            <w:vAlign w:val="center"/>
          </w:tcPr>
          <w:p>
            <w:r>
              <w:rPr>
                <w:rFonts w:hint="eastAsia"/>
              </w:rPr>
              <w:t>尺寸（cm)40*41*85；商品承重量约100（kg）；原木色，实木材质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top"/>
          </w:tcPr>
          <w:p>
            <w:pPr>
              <w:rPr>
                <w:rFonts w:ascii="宋体" w:hAnsi="宋体"/>
                <w:szCs w:val="21"/>
              </w:rPr>
            </w:pPr>
            <w:r>
              <w:t>16</w:t>
            </w:r>
          </w:p>
        </w:tc>
        <w:tc>
          <w:tcPr>
            <w:tcW w:w="1276" w:type="dxa"/>
          </w:tcPr>
          <w:p>
            <w:r>
              <w:rPr>
                <w:rFonts w:hint="eastAsia"/>
              </w:rPr>
              <w:t>输液手臂-前臂</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模型为血管内径约（3mm/5mm）（4mm/6mm）的成人手臂设有手臂肘前区和手背部的静脉血管网；肤质仿真度高，皮肤纹理清晰；静脉注射：穿刺时有落空感，穿刺正确后可有回血，可进行输液、静脉注射等操作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pPr>
            <w:r>
              <w:rPr>
                <w:rFonts w:hint="eastAsia" w:ascii="宋体" w:hAnsi="宋体"/>
                <w:szCs w:val="21"/>
              </w:rPr>
              <w:t>17</w:t>
            </w:r>
          </w:p>
        </w:tc>
        <w:tc>
          <w:tcPr>
            <w:tcW w:w="1276" w:type="dxa"/>
          </w:tcPr>
          <w:p/>
          <w:p/>
          <w:p/>
          <w:p/>
          <w:p/>
          <w:p/>
          <w:p>
            <w:r>
              <w:rPr>
                <w:rFonts w:hint="eastAsia"/>
              </w:rPr>
              <w:t>护理人模型（男/女）</w:t>
            </w:r>
          </w:p>
        </w:tc>
        <w:tc>
          <w:tcPr>
            <w:tcW w:w="6662" w:type="dxa"/>
            <w:tcBorders>
              <w:top w:val="nil"/>
              <w:left w:val="single" w:color="auto" w:sz="4" w:space="0"/>
              <w:bottom w:val="single" w:color="auto" w:sz="4" w:space="0"/>
              <w:right w:val="single" w:color="auto" w:sz="4" w:space="0"/>
            </w:tcBorders>
            <w:shd w:val="clear" w:color="auto" w:fill="auto"/>
            <w:vAlign w:val="center"/>
          </w:tcPr>
          <w:p>
            <w:r>
              <w:rPr>
                <w:rFonts w:hint="eastAsia"/>
              </w:rPr>
              <w:t>材料：进口塑胶材料,具备形象逼真、操作真实、拆装方便、结构标准等特点</w:t>
            </w:r>
            <w:r>
              <w:rPr>
                <w:rFonts w:hint="eastAsia"/>
              </w:rPr>
              <w:br w:type="textWrapping"/>
            </w:r>
            <w:r>
              <w:rPr>
                <w:rFonts w:hint="eastAsia"/>
              </w:rPr>
              <w:t>功能：</w:t>
            </w:r>
          </w:p>
          <w:p>
            <w:r>
              <w:rPr>
                <w:rFonts w:hint="eastAsia"/>
              </w:rPr>
              <w:t>▲模拟人可取仰卧屈膝位，两腿外展后可独立支撑，左右上臂、小腿可灵活旋转。</w:t>
            </w:r>
          </w:p>
          <w:p>
            <w:r>
              <w:rPr>
                <w:rFonts w:hint="eastAsia"/>
              </w:rPr>
              <w:t>褥疮护理：显示压疮的临床分期4个不同阶段和各种病理表现：压疮炎症、溃疡、窦道、腐肉、坏死、焦痂等。</w:t>
            </w:r>
            <w:r>
              <w:rPr>
                <w:rFonts w:hint="eastAsia"/>
              </w:rPr>
              <w:br w:type="textWrapping"/>
            </w:r>
            <w:r>
              <w:rPr>
                <w:rFonts w:hint="eastAsia"/>
              </w:rPr>
              <w:t>基础护理：模拟人可进行口腔护理、鼻饲、导尿、灌肠、各种注射等基护操作项目练习。</w:t>
            </w:r>
            <w:r>
              <w:rPr>
                <w:rFonts w:hint="eastAsia"/>
              </w:rPr>
              <w:br w:type="textWrapping"/>
            </w:r>
            <w:r>
              <w:rPr>
                <w:rFonts w:hint="eastAsia"/>
              </w:rPr>
              <w:t>标准配置：</w:t>
            </w:r>
            <w:r>
              <w:rPr>
                <w:rFonts w:hint="eastAsia"/>
              </w:rPr>
              <w:br w:type="textWrapping"/>
            </w:r>
            <w:r>
              <w:rPr>
                <w:rFonts w:hint="eastAsia"/>
              </w:rPr>
              <w:t>全功能护理模拟人：1台</w:t>
            </w:r>
            <w:r>
              <w:rPr>
                <w:rFonts w:hint="eastAsia"/>
              </w:rPr>
              <w:br w:type="textWrapping"/>
            </w:r>
            <w:r>
              <w:rPr>
                <w:rFonts w:hint="eastAsia"/>
              </w:rPr>
              <w:t>模拟人衣服：1套</w:t>
            </w:r>
            <w:r>
              <w:rPr>
                <w:rFonts w:hint="eastAsia"/>
              </w:rPr>
              <w:br w:type="textWrapping"/>
            </w:r>
            <w:r>
              <w:rPr>
                <w:rFonts w:hint="eastAsia"/>
              </w:rPr>
              <w:t>输液袋：1套</w:t>
            </w:r>
            <w:r>
              <w:rPr>
                <w:rFonts w:hint="eastAsia"/>
              </w:rPr>
              <w:br w:type="textWrapping"/>
            </w:r>
            <w:r>
              <w:rPr>
                <w:rFonts w:hint="eastAsia"/>
              </w:rPr>
              <w:t>可更换模块：1套</w:t>
            </w:r>
            <w:r>
              <w:rPr>
                <w:rFonts w:hint="eastAsia"/>
              </w:rPr>
              <w:br w:type="textWrapping"/>
            </w:r>
            <w:r>
              <w:rPr>
                <w:rFonts w:hint="eastAsia"/>
              </w:rPr>
              <w:t>说明书：1份</w:t>
            </w:r>
            <w:r>
              <w:rPr>
                <w:rFonts w:hint="eastAsia"/>
              </w:rPr>
              <w:br w:type="textWrapping"/>
            </w:r>
            <w:r>
              <w:rPr>
                <w:rFonts w:hint="eastAsia"/>
              </w:rPr>
              <w:t>保修卡：1张</w:t>
            </w:r>
            <w:r>
              <w:rPr>
                <w:rFonts w:hint="eastAsia"/>
              </w:rPr>
              <w:br w:type="textWrapping"/>
            </w:r>
            <w:r>
              <w:rPr>
                <w:rFonts w:hint="eastAsia"/>
              </w:rPr>
              <w:t>合格证：1张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18</w:t>
            </w:r>
          </w:p>
        </w:tc>
        <w:tc>
          <w:tcPr>
            <w:tcW w:w="1276" w:type="dxa"/>
          </w:tcPr>
          <w:p>
            <w:r>
              <w:rPr>
                <w:rFonts w:hint="eastAsia"/>
              </w:rPr>
              <w:t>不锈钢担架车</w:t>
            </w:r>
          </w:p>
        </w:tc>
        <w:tc>
          <w:tcPr>
            <w:tcW w:w="6662" w:type="dxa"/>
            <w:tcBorders>
              <w:top w:val="nil"/>
              <w:left w:val="single" w:color="auto" w:sz="4" w:space="0"/>
              <w:bottom w:val="single" w:color="auto" w:sz="4" w:space="0"/>
              <w:right w:val="single" w:color="auto" w:sz="4" w:space="0"/>
            </w:tcBorders>
            <w:shd w:val="clear" w:color="auto" w:fill="auto"/>
            <w:vAlign w:val="center"/>
          </w:tcPr>
          <w:p>
            <w:r>
              <w:rPr>
                <w:rFonts w:hint="eastAsia"/>
              </w:rPr>
              <w:t>设有可折叠护栏，可抬起</w:t>
            </w:r>
            <w:r>
              <w:t>落下</w:t>
            </w:r>
            <w:r>
              <w:rPr>
                <w:rFonts w:hint="eastAsia"/>
              </w:rPr>
              <w:t>；整车用不锈钢材质组成，可升降，运送平稳。车轮：配置</w:t>
            </w:r>
            <w:r>
              <w:t>四小</w:t>
            </w:r>
            <w:r>
              <w:rPr>
                <w:rFonts w:hint="eastAsia"/>
              </w:rPr>
              <w:t>静音刹车轮，移动时安静灵活。配置输液架一个，可搭配使用。长宽尺寸：196*60cm，高度：可升降范围62—82cm，净重约30kg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19</w:t>
            </w:r>
          </w:p>
        </w:tc>
        <w:tc>
          <w:tcPr>
            <w:tcW w:w="1276" w:type="dxa"/>
            <w:vAlign w:val="center"/>
          </w:tcPr>
          <w:p>
            <w:pPr>
              <w:adjustRightInd w:val="0"/>
              <w:snapToGrid w:val="0"/>
              <w:jc w:val="center"/>
              <w:rPr>
                <w:rFonts w:ascii="宋体" w:hAnsi="宋体"/>
                <w:szCs w:val="21"/>
              </w:rPr>
            </w:pPr>
            <w:r>
              <w:rPr>
                <w:rFonts w:hint="eastAsia" w:ascii="宋体" w:hAnsi="宋体"/>
                <w:szCs w:val="21"/>
              </w:rPr>
              <w:t>售后服务</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门到桌安装验机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全年无休服务，第二自然日上门，提供门到桌的安装验机服务，厂家在当地有维修站，提供厂家售后服务热线电话</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3年授权维修站免费上门服务，及</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小时免费</w:t>
            </w:r>
            <w:r>
              <w:rPr>
                <w:rFonts w:ascii="宋体" w:hAnsi="宋体"/>
                <w:color w:val="000000" w:themeColor="text1"/>
                <w:szCs w:val="21"/>
                <w14:textFill>
                  <w14:solidFill>
                    <w14:schemeClr w14:val="tx1"/>
                  </w14:solidFill>
                </w14:textFill>
              </w:rPr>
              <w:t>800/400</w:t>
            </w:r>
            <w:r>
              <w:rPr>
                <w:rFonts w:hint="eastAsia" w:ascii="宋体" w:hAnsi="宋体"/>
                <w:color w:val="000000" w:themeColor="text1"/>
                <w:szCs w:val="21"/>
                <w14:textFill>
                  <w14:solidFill>
                    <w14:schemeClr w14:val="tx1"/>
                  </w14:solidFill>
                </w14:textFill>
              </w:rPr>
              <w:t>技术电话支持。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w:t>
            </w:r>
          </w:p>
        </w:tc>
        <w:tc>
          <w:tcPr>
            <w:tcW w:w="1276" w:type="dxa"/>
            <w:vAlign w:val="center"/>
          </w:tcPr>
          <w:p>
            <w:pPr>
              <w:adjustRightInd w:val="0"/>
              <w:snapToGrid w:val="0"/>
              <w:jc w:val="center"/>
              <w:rPr>
                <w:rFonts w:ascii="宋体" w:hAnsi="宋体"/>
                <w:szCs w:val="21"/>
              </w:rPr>
            </w:pPr>
            <w:r>
              <w:rPr>
                <w:rFonts w:hint="eastAsia" w:ascii="宋体" w:hAnsi="宋体" w:cs="Arial"/>
                <w:bCs/>
                <w:szCs w:val="21"/>
              </w:rPr>
              <w:t>承诺函★</w:t>
            </w:r>
          </w:p>
        </w:tc>
        <w:tc>
          <w:tcPr>
            <w:tcW w:w="6662" w:type="dxa"/>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供货时提供供应商对此项目的售后服务承诺函；</w:t>
            </w:r>
          </w:p>
        </w:tc>
      </w:tr>
    </w:tbl>
    <w:p>
      <w:pPr>
        <w:rPr>
          <w:b/>
          <w:sz w:val="24"/>
        </w:rPr>
      </w:pPr>
    </w:p>
    <w:p>
      <w:pPr>
        <w:rPr>
          <w:b/>
          <w:sz w:val="24"/>
        </w:rPr>
      </w:pPr>
    </w:p>
    <w:p>
      <w:pPr>
        <w:spacing w:line="400" w:lineRule="exact"/>
        <w:rPr>
          <w:rFonts w:ascii="宋体"/>
          <w:b/>
          <w:sz w:val="24"/>
        </w:rPr>
      </w:pPr>
      <w:r>
        <w:rPr>
          <w:rFonts w:hint="eastAsia" w:ascii="宋体" w:hAnsi="宋体"/>
          <w:b/>
          <w:sz w:val="24"/>
        </w:rPr>
        <w:t>四、项目服务要求</w:t>
      </w: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、供应商提供对本项目的三年免费上门售后服务和服务承诺函服务。</w:t>
      </w:r>
    </w:p>
    <w:p>
      <w:pPr>
        <w:spacing w:line="400" w:lineRule="exact"/>
        <w:rPr>
          <w:sz w:val="24"/>
        </w:rPr>
      </w:pPr>
      <w:r>
        <w:rPr>
          <w:sz w:val="24"/>
        </w:rPr>
        <w:t>2</w:t>
      </w:r>
      <w:r>
        <w:rPr>
          <w:rFonts w:hint="eastAsia"/>
          <w:sz w:val="24"/>
        </w:rPr>
        <w:t>、供应商需为本项目管理人员提供设备维护及管理的培训服务。</w:t>
      </w:r>
    </w:p>
    <w:p>
      <w:pPr>
        <w:spacing w:line="400" w:lineRule="exact"/>
        <w:rPr>
          <w:sz w:val="24"/>
        </w:rPr>
      </w:pPr>
      <w:r>
        <w:rPr>
          <w:sz w:val="24"/>
        </w:rPr>
        <w:t>3</w:t>
      </w:r>
      <w:r>
        <w:rPr>
          <w:rFonts w:hint="eastAsia"/>
          <w:sz w:val="24"/>
        </w:rPr>
        <w:t>、供应商报价需包括设备及相关附件的采购、试验、包装、送货、安装、验收、培训、税费、技术服务（包括技术资料的提供）、保修期保障、其它费用等一切支出。免费保修期届满后，如甲方需要乙方继续提供维护服务，由甲乙双方另行协商。</w:t>
      </w:r>
    </w:p>
    <w:p>
      <w:pPr>
        <w:spacing w:line="400" w:lineRule="exact"/>
        <w:jc w:val="center"/>
        <w:rPr>
          <w:rFonts w:ascii="宋体"/>
          <w:sz w:val="24"/>
        </w:rPr>
      </w:pPr>
    </w:p>
    <w:p>
      <w:pPr>
        <w:spacing w:line="400" w:lineRule="exact"/>
        <w:jc w:val="center"/>
        <w:rPr>
          <w:rFonts w:ascii="宋体"/>
          <w:sz w:val="24"/>
        </w:rPr>
      </w:pPr>
      <w:r>
        <w:rPr>
          <w:rFonts w:hint="eastAsia" w:ascii="宋体" w:hAnsi="宋体"/>
          <w:sz w:val="24"/>
        </w:rPr>
        <w:t xml:space="preserve">                                        护理与健康学院</w:t>
      </w:r>
    </w:p>
    <w:p>
      <w:pPr>
        <w:spacing w:line="400" w:lineRule="exact"/>
        <w:jc w:val="center"/>
        <w:rPr>
          <w:rFonts w:ascii="宋体"/>
          <w:sz w:val="24"/>
        </w:rPr>
      </w:pPr>
      <w:r>
        <w:rPr>
          <w:rFonts w:ascii="宋体" w:hAnsi="宋体"/>
          <w:sz w:val="24"/>
        </w:rPr>
        <w:t xml:space="preserve">                                        2021</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5</w:t>
      </w:r>
      <w:r>
        <w:rPr>
          <w:rFonts w:hint="eastAsia" w:ascii="宋体" w:hAnsi="宋体"/>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B4271"/>
    <w:multiLevelType w:val="multilevel"/>
    <w:tmpl w:val="32CB4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8154F8"/>
    <w:multiLevelType w:val="multilevel"/>
    <w:tmpl w:val="358154F8"/>
    <w:lvl w:ilvl="0" w:tentative="0">
      <w:start w:val="3"/>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7B"/>
    <w:rsid w:val="000045C3"/>
    <w:rsid w:val="00013F31"/>
    <w:rsid w:val="000172A7"/>
    <w:rsid w:val="00041BAE"/>
    <w:rsid w:val="00041C00"/>
    <w:rsid w:val="00041D94"/>
    <w:rsid w:val="000460B8"/>
    <w:rsid w:val="00047DDB"/>
    <w:rsid w:val="00054EA7"/>
    <w:rsid w:val="00055A7E"/>
    <w:rsid w:val="00067CC6"/>
    <w:rsid w:val="00080E5C"/>
    <w:rsid w:val="000810D9"/>
    <w:rsid w:val="00084810"/>
    <w:rsid w:val="000D4C33"/>
    <w:rsid w:val="000D7930"/>
    <w:rsid w:val="000E1429"/>
    <w:rsid w:val="000F72B7"/>
    <w:rsid w:val="00102348"/>
    <w:rsid w:val="00106257"/>
    <w:rsid w:val="001175E9"/>
    <w:rsid w:val="00120479"/>
    <w:rsid w:val="00125AE1"/>
    <w:rsid w:val="00140E01"/>
    <w:rsid w:val="001624FA"/>
    <w:rsid w:val="00165F7B"/>
    <w:rsid w:val="00166EBE"/>
    <w:rsid w:val="0017079E"/>
    <w:rsid w:val="00173F08"/>
    <w:rsid w:val="00176EDF"/>
    <w:rsid w:val="00177FC7"/>
    <w:rsid w:val="00181E9A"/>
    <w:rsid w:val="001828B1"/>
    <w:rsid w:val="0018566F"/>
    <w:rsid w:val="0019751D"/>
    <w:rsid w:val="001A2ADF"/>
    <w:rsid w:val="001A2B97"/>
    <w:rsid w:val="001A70E4"/>
    <w:rsid w:val="001B0491"/>
    <w:rsid w:val="001B0F71"/>
    <w:rsid w:val="001B5B3E"/>
    <w:rsid w:val="001B7817"/>
    <w:rsid w:val="001C4DE1"/>
    <w:rsid w:val="001E092C"/>
    <w:rsid w:val="001F56A1"/>
    <w:rsid w:val="001F76F2"/>
    <w:rsid w:val="00210850"/>
    <w:rsid w:val="00212DCA"/>
    <w:rsid w:val="00213316"/>
    <w:rsid w:val="00217A90"/>
    <w:rsid w:val="00221BE4"/>
    <w:rsid w:val="00227C0B"/>
    <w:rsid w:val="00232A42"/>
    <w:rsid w:val="0023673B"/>
    <w:rsid w:val="0024550D"/>
    <w:rsid w:val="00251A66"/>
    <w:rsid w:val="002547B7"/>
    <w:rsid w:val="0026503A"/>
    <w:rsid w:val="002661D4"/>
    <w:rsid w:val="0027369A"/>
    <w:rsid w:val="00281B6E"/>
    <w:rsid w:val="002845FA"/>
    <w:rsid w:val="0029320F"/>
    <w:rsid w:val="0029555D"/>
    <w:rsid w:val="002A6706"/>
    <w:rsid w:val="002B2F06"/>
    <w:rsid w:val="002B6A2A"/>
    <w:rsid w:val="002B704D"/>
    <w:rsid w:val="002C48CA"/>
    <w:rsid w:val="002E0181"/>
    <w:rsid w:val="002E51F7"/>
    <w:rsid w:val="002E6A32"/>
    <w:rsid w:val="002F44C0"/>
    <w:rsid w:val="002F75A4"/>
    <w:rsid w:val="0030591D"/>
    <w:rsid w:val="003106B0"/>
    <w:rsid w:val="0031333A"/>
    <w:rsid w:val="00314CF9"/>
    <w:rsid w:val="0031644E"/>
    <w:rsid w:val="00332BCE"/>
    <w:rsid w:val="00342428"/>
    <w:rsid w:val="00345969"/>
    <w:rsid w:val="00345FE3"/>
    <w:rsid w:val="00346F77"/>
    <w:rsid w:val="00360604"/>
    <w:rsid w:val="00374150"/>
    <w:rsid w:val="00376DCD"/>
    <w:rsid w:val="00377DA7"/>
    <w:rsid w:val="00380867"/>
    <w:rsid w:val="0038236B"/>
    <w:rsid w:val="003827BE"/>
    <w:rsid w:val="00387683"/>
    <w:rsid w:val="00390598"/>
    <w:rsid w:val="003A6CEA"/>
    <w:rsid w:val="003B12E6"/>
    <w:rsid w:val="003B61C5"/>
    <w:rsid w:val="003B6C68"/>
    <w:rsid w:val="003C7014"/>
    <w:rsid w:val="003D3E79"/>
    <w:rsid w:val="003D4C50"/>
    <w:rsid w:val="003D6DB7"/>
    <w:rsid w:val="003F26D6"/>
    <w:rsid w:val="003F2E6E"/>
    <w:rsid w:val="003F3C84"/>
    <w:rsid w:val="003F4A67"/>
    <w:rsid w:val="003F5699"/>
    <w:rsid w:val="003F5EDE"/>
    <w:rsid w:val="004048A2"/>
    <w:rsid w:val="00404F3C"/>
    <w:rsid w:val="0041289A"/>
    <w:rsid w:val="00417D99"/>
    <w:rsid w:val="00420316"/>
    <w:rsid w:val="0042194C"/>
    <w:rsid w:val="004370A9"/>
    <w:rsid w:val="00450B56"/>
    <w:rsid w:val="0045306F"/>
    <w:rsid w:val="00457A13"/>
    <w:rsid w:val="00464CF4"/>
    <w:rsid w:val="00473634"/>
    <w:rsid w:val="004764DD"/>
    <w:rsid w:val="0048698D"/>
    <w:rsid w:val="00486ED3"/>
    <w:rsid w:val="00496396"/>
    <w:rsid w:val="004973BD"/>
    <w:rsid w:val="004A08E4"/>
    <w:rsid w:val="004A4699"/>
    <w:rsid w:val="004B42D1"/>
    <w:rsid w:val="004B6720"/>
    <w:rsid w:val="004C00BF"/>
    <w:rsid w:val="004C0BCE"/>
    <w:rsid w:val="004C2B80"/>
    <w:rsid w:val="004E19AF"/>
    <w:rsid w:val="004E273B"/>
    <w:rsid w:val="004F0E03"/>
    <w:rsid w:val="004F3CF0"/>
    <w:rsid w:val="004F6158"/>
    <w:rsid w:val="004F6BB2"/>
    <w:rsid w:val="00500E3D"/>
    <w:rsid w:val="005016DB"/>
    <w:rsid w:val="00502341"/>
    <w:rsid w:val="00502990"/>
    <w:rsid w:val="00502F71"/>
    <w:rsid w:val="00540410"/>
    <w:rsid w:val="00553419"/>
    <w:rsid w:val="005641EC"/>
    <w:rsid w:val="00570E74"/>
    <w:rsid w:val="005845AC"/>
    <w:rsid w:val="00586296"/>
    <w:rsid w:val="005A21FA"/>
    <w:rsid w:val="005A67C2"/>
    <w:rsid w:val="005B4B76"/>
    <w:rsid w:val="005D1E89"/>
    <w:rsid w:val="005D47D0"/>
    <w:rsid w:val="005D6D14"/>
    <w:rsid w:val="005E5513"/>
    <w:rsid w:val="005E7677"/>
    <w:rsid w:val="005F10BC"/>
    <w:rsid w:val="005F47BE"/>
    <w:rsid w:val="005F5621"/>
    <w:rsid w:val="00601D6F"/>
    <w:rsid w:val="006023E7"/>
    <w:rsid w:val="00611270"/>
    <w:rsid w:val="00613885"/>
    <w:rsid w:val="006250D7"/>
    <w:rsid w:val="00631ABA"/>
    <w:rsid w:val="00635799"/>
    <w:rsid w:val="00636173"/>
    <w:rsid w:val="00637211"/>
    <w:rsid w:val="00641A90"/>
    <w:rsid w:val="00650C4E"/>
    <w:rsid w:val="0065270B"/>
    <w:rsid w:val="00655872"/>
    <w:rsid w:val="006602F9"/>
    <w:rsid w:val="00671E09"/>
    <w:rsid w:val="00687AA1"/>
    <w:rsid w:val="00687EAC"/>
    <w:rsid w:val="00692041"/>
    <w:rsid w:val="00695F4F"/>
    <w:rsid w:val="00696272"/>
    <w:rsid w:val="00696CD4"/>
    <w:rsid w:val="006A1EDA"/>
    <w:rsid w:val="006A5E82"/>
    <w:rsid w:val="006B7F00"/>
    <w:rsid w:val="006D25A8"/>
    <w:rsid w:val="006D3B41"/>
    <w:rsid w:val="006D6C71"/>
    <w:rsid w:val="006F14ED"/>
    <w:rsid w:val="006F4A9E"/>
    <w:rsid w:val="00707535"/>
    <w:rsid w:val="00707F09"/>
    <w:rsid w:val="00720149"/>
    <w:rsid w:val="00722272"/>
    <w:rsid w:val="00731BF9"/>
    <w:rsid w:val="00740B8F"/>
    <w:rsid w:val="00741BF3"/>
    <w:rsid w:val="00742618"/>
    <w:rsid w:val="007429D4"/>
    <w:rsid w:val="0074761C"/>
    <w:rsid w:val="007539F2"/>
    <w:rsid w:val="00761955"/>
    <w:rsid w:val="00782F20"/>
    <w:rsid w:val="00787674"/>
    <w:rsid w:val="00792AD3"/>
    <w:rsid w:val="007A59A8"/>
    <w:rsid w:val="007B5831"/>
    <w:rsid w:val="007B58A4"/>
    <w:rsid w:val="007C532C"/>
    <w:rsid w:val="007D14FE"/>
    <w:rsid w:val="007D54D8"/>
    <w:rsid w:val="007E78E0"/>
    <w:rsid w:val="007F4B1D"/>
    <w:rsid w:val="007F7EE5"/>
    <w:rsid w:val="0080240B"/>
    <w:rsid w:val="0080255D"/>
    <w:rsid w:val="00833FF9"/>
    <w:rsid w:val="00836B6D"/>
    <w:rsid w:val="008655D8"/>
    <w:rsid w:val="00882ED4"/>
    <w:rsid w:val="008902A8"/>
    <w:rsid w:val="008A0B4E"/>
    <w:rsid w:val="008A3372"/>
    <w:rsid w:val="008B1735"/>
    <w:rsid w:val="008B2F3A"/>
    <w:rsid w:val="008C3F0B"/>
    <w:rsid w:val="008D1951"/>
    <w:rsid w:val="008D52CC"/>
    <w:rsid w:val="008E0E13"/>
    <w:rsid w:val="008E5E08"/>
    <w:rsid w:val="008E626F"/>
    <w:rsid w:val="00900429"/>
    <w:rsid w:val="00905D55"/>
    <w:rsid w:val="00906DB4"/>
    <w:rsid w:val="00912056"/>
    <w:rsid w:val="0091342A"/>
    <w:rsid w:val="00914A2A"/>
    <w:rsid w:val="00915FDF"/>
    <w:rsid w:val="00916033"/>
    <w:rsid w:val="00920A56"/>
    <w:rsid w:val="00922580"/>
    <w:rsid w:val="00933683"/>
    <w:rsid w:val="00940C11"/>
    <w:rsid w:val="0094108A"/>
    <w:rsid w:val="00941464"/>
    <w:rsid w:val="00944044"/>
    <w:rsid w:val="009466D3"/>
    <w:rsid w:val="0094694A"/>
    <w:rsid w:val="009520C1"/>
    <w:rsid w:val="00954609"/>
    <w:rsid w:val="009769A3"/>
    <w:rsid w:val="0098545A"/>
    <w:rsid w:val="00985B5B"/>
    <w:rsid w:val="00985CF2"/>
    <w:rsid w:val="00986F8A"/>
    <w:rsid w:val="009A5876"/>
    <w:rsid w:val="009C023F"/>
    <w:rsid w:val="009C04CA"/>
    <w:rsid w:val="009C0724"/>
    <w:rsid w:val="009C438B"/>
    <w:rsid w:val="009D37AC"/>
    <w:rsid w:val="009E01BA"/>
    <w:rsid w:val="009E3595"/>
    <w:rsid w:val="009E4321"/>
    <w:rsid w:val="009E618C"/>
    <w:rsid w:val="009F4CDB"/>
    <w:rsid w:val="009F7B2A"/>
    <w:rsid w:val="00A006F9"/>
    <w:rsid w:val="00A05213"/>
    <w:rsid w:val="00A06559"/>
    <w:rsid w:val="00A17D9B"/>
    <w:rsid w:val="00A36764"/>
    <w:rsid w:val="00A409C0"/>
    <w:rsid w:val="00A50332"/>
    <w:rsid w:val="00A51C36"/>
    <w:rsid w:val="00A6342F"/>
    <w:rsid w:val="00A8017A"/>
    <w:rsid w:val="00A82A3A"/>
    <w:rsid w:val="00A91157"/>
    <w:rsid w:val="00A9261E"/>
    <w:rsid w:val="00AA48E5"/>
    <w:rsid w:val="00AB2EDE"/>
    <w:rsid w:val="00AB40FA"/>
    <w:rsid w:val="00AB460E"/>
    <w:rsid w:val="00AC35B1"/>
    <w:rsid w:val="00AC65B0"/>
    <w:rsid w:val="00AC7066"/>
    <w:rsid w:val="00AD149F"/>
    <w:rsid w:val="00AD58A1"/>
    <w:rsid w:val="00AD6E23"/>
    <w:rsid w:val="00AE2BAD"/>
    <w:rsid w:val="00AE42E1"/>
    <w:rsid w:val="00AF0D1B"/>
    <w:rsid w:val="00AF5133"/>
    <w:rsid w:val="00AF7997"/>
    <w:rsid w:val="00B22647"/>
    <w:rsid w:val="00B27613"/>
    <w:rsid w:val="00B3192B"/>
    <w:rsid w:val="00B329E7"/>
    <w:rsid w:val="00B34FB8"/>
    <w:rsid w:val="00B378F3"/>
    <w:rsid w:val="00B45C7C"/>
    <w:rsid w:val="00B53C9B"/>
    <w:rsid w:val="00B53DBA"/>
    <w:rsid w:val="00B54992"/>
    <w:rsid w:val="00B71727"/>
    <w:rsid w:val="00B72062"/>
    <w:rsid w:val="00B72866"/>
    <w:rsid w:val="00B8140B"/>
    <w:rsid w:val="00BA2B2F"/>
    <w:rsid w:val="00BA6A73"/>
    <w:rsid w:val="00BB4ACC"/>
    <w:rsid w:val="00BB6F96"/>
    <w:rsid w:val="00BC48A0"/>
    <w:rsid w:val="00BC7393"/>
    <w:rsid w:val="00BD5F23"/>
    <w:rsid w:val="00BF47E3"/>
    <w:rsid w:val="00C06F37"/>
    <w:rsid w:val="00C17969"/>
    <w:rsid w:val="00C2259B"/>
    <w:rsid w:val="00C33CF7"/>
    <w:rsid w:val="00C33FF1"/>
    <w:rsid w:val="00C361E6"/>
    <w:rsid w:val="00C446FC"/>
    <w:rsid w:val="00C55D61"/>
    <w:rsid w:val="00C60FD1"/>
    <w:rsid w:val="00C6337D"/>
    <w:rsid w:val="00C66F1B"/>
    <w:rsid w:val="00C816DE"/>
    <w:rsid w:val="00C82FA5"/>
    <w:rsid w:val="00C90F68"/>
    <w:rsid w:val="00CA6229"/>
    <w:rsid w:val="00CB1A35"/>
    <w:rsid w:val="00CD3CE6"/>
    <w:rsid w:val="00CE4DA1"/>
    <w:rsid w:val="00CF0ED9"/>
    <w:rsid w:val="00CF7359"/>
    <w:rsid w:val="00D06401"/>
    <w:rsid w:val="00D12C81"/>
    <w:rsid w:val="00D1790C"/>
    <w:rsid w:val="00D33FC0"/>
    <w:rsid w:val="00D345C0"/>
    <w:rsid w:val="00D50B06"/>
    <w:rsid w:val="00D643DD"/>
    <w:rsid w:val="00D65482"/>
    <w:rsid w:val="00D65A3A"/>
    <w:rsid w:val="00D669DA"/>
    <w:rsid w:val="00D722EA"/>
    <w:rsid w:val="00D74D8A"/>
    <w:rsid w:val="00D81F79"/>
    <w:rsid w:val="00D833BE"/>
    <w:rsid w:val="00DA58C6"/>
    <w:rsid w:val="00DB11DC"/>
    <w:rsid w:val="00DD576D"/>
    <w:rsid w:val="00DD64E4"/>
    <w:rsid w:val="00DE538C"/>
    <w:rsid w:val="00DF1870"/>
    <w:rsid w:val="00DF24C4"/>
    <w:rsid w:val="00E0226F"/>
    <w:rsid w:val="00E063EF"/>
    <w:rsid w:val="00E33D59"/>
    <w:rsid w:val="00E3541B"/>
    <w:rsid w:val="00E41216"/>
    <w:rsid w:val="00E4287B"/>
    <w:rsid w:val="00E42D51"/>
    <w:rsid w:val="00E4318C"/>
    <w:rsid w:val="00E4447A"/>
    <w:rsid w:val="00E52D78"/>
    <w:rsid w:val="00E5690D"/>
    <w:rsid w:val="00E624D9"/>
    <w:rsid w:val="00E64BE0"/>
    <w:rsid w:val="00E8529F"/>
    <w:rsid w:val="00E90EE5"/>
    <w:rsid w:val="00E93BB7"/>
    <w:rsid w:val="00E952C1"/>
    <w:rsid w:val="00EA1B21"/>
    <w:rsid w:val="00EA406A"/>
    <w:rsid w:val="00EA4787"/>
    <w:rsid w:val="00EB10B8"/>
    <w:rsid w:val="00EB75BB"/>
    <w:rsid w:val="00EC1D86"/>
    <w:rsid w:val="00ED08EB"/>
    <w:rsid w:val="00ED5614"/>
    <w:rsid w:val="00EE0367"/>
    <w:rsid w:val="00EE209F"/>
    <w:rsid w:val="00EF7B24"/>
    <w:rsid w:val="00F060A1"/>
    <w:rsid w:val="00F15007"/>
    <w:rsid w:val="00F262B4"/>
    <w:rsid w:val="00F2756F"/>
    <w:rsid w:val="00F31BCA"/>
    <w:rsid w:val="00F40740"/>
    <w:rsid w:val="00F457DD"/>
    <w:rsid w:val="00F463C2"/>
    <w:rsid w:val="00F4755A"/>
    <w:rsid w:val="00F6041A"/>
    <w:rsid w:val="00F64E11"/>
    <w:rsid w:val="00F70537"/>
    <w:rsid w:val="00F820AB"/>
    <w:rsid w:val="00F84405"/>
    <w:rsid w:val="00F86D2C"/>
    <w:rsid w:val="00FA09BB"/>
    <w:rsid w:val="00FB21D9"/>
    <w:rsid w:val="00FB23D6"/>
    <w:rsid w:val="00FB353D"/>
    <w:rsid w:val="00FB4CFB"/>
    <w:rsid w:val="00FB79A7"/>
    <w:rsid w:val="00FC0FC1"/>
    <w:rsid w:val="00FC1860"/>
    <w:rsid w:val="00FC19D4"/>
    <w:rsid w:val="00FC33F3"/>
    <w:rsid w:val="00FF1B34"/>
    <w:rsid w:val="00FF24C3"/>
    <w:rsid w:val="00FF5892"/>
    <w:rsid w:val="00FF77AF"/>
    <w:rsid w:val="01496549"/>
    <w:rsid w:val="0206093C"/>
    <w:rsid w:val="021C44AC"/>
    <w:rsid w:val="03DD111B"/>
    <w:rsid w:val="051769CE"/>
    <w:rsid w:val="066F4C65"/>
    <w:rsid w:val="077D2A36"/>
    <w:rsid w:val="07D86C46"/>
    <w:rsid w:val="0DDC4EB1"/>
    <w:rsid w:val="0E285463"/>
    <w:rsid w:val="0EEC2873"/>
    <w:rsid w:val="0F4C6493"/>
    <w:rsid w:val="0FA6435B"/>
    <w:rsid w:val="10C87DAD"/>
    <w:rsid w:val="10D4516D"/>
    <w:rsid w:val="10DF6DB7"/>
    <w:rsid w:val="11E26A6C"/>
    <w:rsid w:val="121D70A2"/>
    <w:rsid w:val="13FA5F00"/>
    <w:rsid w:val="14045018"/>
    <w:rsid w:val="16C4778B"/>
    <w:rsid w:val="16ED102C"/>
    <w:rsid w:val="1890774A"/>
    <w:rsid w:val="18F23079"/>
    <w:rsid w:val="1A375BA2"/>
    <w:rsid w:val="1B057280"/>
    <w:rsid w:val="1CD54650"/>
    <w:rsid w:val="1D160A4F"/>
    <w:rsid w:val="1E331BF6"/>
    <w:rsid w:val="227E5BEF"/>
    <w:rsid w:val="2326794D"/>
    <w:rsid w:val="236D7A5F"/>
    <w:rsid w:val="252C4574"/>
    <w:rsid w:val="25F4233C"/>
    <w:rsid w:val="26D90ED6"/>
    <w:rsid w:val="26FD7D1C"/>
    <w:rsid w:val="281601F4"/>
    <w:rsid w:val="28AD7153"/>
    <w:rsid w:val="29F1738F"/>
    <w:rsid w:val="30BF3803"/>
    <w:rsid w:val="31D40B44"/>
    <w:rsid w:val="32D80F0B"/>
    <w:rsid w:val="338C16E2"/>
    <w:rsid w:val="36B3501F"/>
    <w:rsid w:val="36F97B57"/>
    <w:rsid w:val="37DE21AC"/>
    <w:rsid w:val="39495B34"/>
    <w:rsid w:val="39FC68CD"/>
    <w:rsid w:val="3A35090C"/>
    <w:rsid w:val="3AE752A8"/>
    <w:rsid w:val="3B17620D"/>
    <w:rsid w:val="3C4B068B"/>
    <w:rsid w:val="3CD5525A"/>
    <w:rsid w:val="3DD42EC3"/>
    <w:rsid w:val="4056369E"/>
    <w:rsid w:val="408B2EAB"/>
    <w:rsid w:val="451D0018"/>
    <w:rsid w:val="457A0FE0"/>
    <w:rsid w:val="46366D4E"/>
    <w:rsid w:val="46460B0A"/>
    <w:rsid w:val="492D5DB3"/>
    <w:rsid w:val="49D34E5B"/>
    <w:rsid w:val="4A796961"/>
    <w:rsid w:val="4C20336A"/>
    <w:rsid w:val="4D700CA0"/>
    <w:rsid w:val="4E1748F1"/>
    <w:rsid w:val="4E35303E"/>
    <w:rsid w:val="4EE43714"/>
    <w:rsid w:val="4FB30924"/>
    <w:rsid w:val="518B7EA1"/>
    <w:rsid w:val="51E11DEA"/>
    <w:rsid w:val="534742E5"/>
    <w:rsid w:val="538D7F3F"/>
    <w:rsid w:val="558C5791"/>
    <w:rsid w:val="562F0B08"/>
    <w:rsid w:val="57A03773"/>
    <w:rsid w:val="593D33DC"/>
    <w:rsid w:val="5AE06A2A"/>
    <w:rsid w:val="5B676739"/>
    <w:rsid w:val="5CBC7AF4"/>
    <w:rsid w:val="5F9400CE"/>
    <w:rsid w:val="60070D50"/>
    <w:rsid w:val="60F30830"/>
    <w:rsid w:val="621B3F47"/>
    <w:rsid w:val="635005D0"/>
    <w:rsid w:val="666F1301"/>
    <w:rsid w:val="67620FE6"/>
    <w:rsid w:val="677921ED"/>
    <w:rsid w:val="69582E0E"/>
    <w:rsid w:val="6AA139D6"/>
    <w:rsid w:val="6C0C24FD"/>
    <w:rsid w:val="6C7011BC"/>
    <w:rsid w:val="6E3E0A13"/>
    <w:rsid w:val="6E8923B6"/>
    <w:rsid w:val="6FE824F1"/>
    <w:rsid w:val="70A73130"/>
    <w:rsid w:val="72FB3F0C"/>
    <w:rsid w:val="748F1601"/>
    <w:rsid w:val="74BD53BB"/>
    <w:rsid w:val="74FA55AD"/>
    <w:rsid w:val="769A6D0C"/>
    <w:rsid w:val="77586D5D"/>
    <w:rsid w:val="77EF50DF"/>
    <w:rsid w:val="7A0F7C87"/>
    <w:rsid w:val="7D6F4EFB"/>
    <w:rsid w:val="7DCD3B10"/>
    <w:rsid w:val="7FD911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qFormat/>
    <w:uiPriority w:val="99"/>
    <w:rPr>
      <w:rFonts w:ascii="宋体"/>
      <w:sz w:val="18"/>
      <w:szCs w:val="18"/>
    </w:rPr>
  </w:style>
  <w:style w:type="paragraph" w:styleId="4">
    <w:name w:val="annotation text"/>
    <w:basedOn w:val="1"/>
    <w:link w:val="25"/>
    <w:semiHidden/>
    <w:unhideWhenUsed/>
    <w:uiPriority w:val="99"/>
    <w:pPr>
      <w:jc w:val="left"/>
    </w:pPr>
  </w:style>
  <w:style w:type="paragraph" w:styleId="5">
    <w:name w:val="Balloon Text"/>
    <w:basedOn w:val="1"/>
    <w:link w:val="24"/>
    <w:semiHidden/>
    <w:unhideWhenUsed/>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6"/>
    <w:semiHidden/>
    <w:unhideWhenUsed/>
    <w:qFormat/>
    <w:uiPriority w:val="99"/>
    <w:rPr>
      <w:b/>
      <w:bCs/>
    </w:rPr>
  </w:style>
  <w:style w:type="character" w:styleId="11">
    <w:name w:val="Hyperlink"/>
    <w:qFormat/>
    <w:uiPriority w:val="99"/>
    <w:rPr>
      <w:rFonts w:cs="Times New Roman"/>
      <w:color w:val="0000FF"/>
      <w:u w:val="single"/>
    </w:rPr>
  </w:style>
  <w:style w:type="character" w:styleId="12">
    <w:name w:val="annotation reference"/>
    <w:basedOn w:val="10"/>
    <w:semiHidden/>
    <w:unhideWhenUsed/>
    <w:qFormat/>
    <w:uiPriority w:val="99"/>
    <w:rPr>
      <w:sz w:val="21"/>
      <w:szCs w:val="21"/>
    </w:rPr>
  </w:style>
  <w:style w:type="paragraph" w:customStyle="1" w:styleId="13">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4">
    <w:name w:val="页眉 字符"/>
    <w:link w:val="7"/>
    <w:semiHidden/>
    <w:locked/>
    <w:uiPriority w:val="99"/>
    <w:rPr>
      <w:rFonts w:cs="Times New Roman"/>
      <w:kern w:val="2"/>
      <w:sz w:val="18"/>
    </w:rPr>
  </w:style>
  <w:style w:type="character" w:customStyle="1" w:styleId="15">
    <w:name w:val="页脚 字符"/>
    <w:link w:val="6"/>
    <w:qFormat/>
    <w:locked/>
    <w:uiPriority w:val="99"/>
    <w:rPr>
      <w:rFonts w:cs="Times New Roman"/>
      <w:kern w:val="2"/>
      <w:sz w:val="18"/>
    </w:rPr>
  </w:style>
  <w:style w:type="paragraph" w:customStyle="1" w:styleId="16">
    <w:name w:val="样式1 Char Char"/>
    <w:basedOn w:val="1"/>
    <w:next w:val="1"/>
    <w:link w:val="17"/>
    <w:uiPriority w:val="99"/>
    <w:pPr>
      <w:spacing w:line="360" w:lineRule="auto"/>
      <w:ind w:firstLine="516" w:firstLineChars="215"/>
    </w:pPr>
    <w:rPr>
      <w:sz w:val="24"/>
      <w:szCs w:val="20"/>
    </w:rPr>
  </w:style>
  <w:style w:type="character" w:customStyle="1" w:styleId="17">
    <w:name w:val="样式1 Char Char Char"/>
    <w:link w:val="16"/>
    <w:qFormat/>
    <w:locked/>
    <w:uiPriority w:val="99"/>
    <w:rPr>
      <w:rFonts w:eastAsia="宋体"/>
      <w:kern w:val="2"/>
      <w:sz w:val="24"/>
      <w:lang w:val="en-US" w:eastAsia="zh-CN"/>
    </w:rPr>
  </w:style>
  <w:style w:type="paragraph" w:customStyle="1" w:styleId="18">
    <w:name w:val="样式1"/>
    <w:basedOn w:val="1"/>
    <w:qFormat/>
    <w:uiPriority w:val="99"/>
    <w:pPr>
      <w:spacing w:line="360" w:lineRule="auto"/>
    </w:pPr>
    <w:rPr>
      <w:rFonts w:ascii="Gungsuh" w:hAnsi="Gungsuh" w:cs="宋体"/>
      <w:kern w:val="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文档结构图 字符"/>
    <w:link w:val="3"/>
    <w:semiHidden/>
    <w:qFormat/>
    <w:locked/>
    <w:uiPriority w:val="99"/>
    <w:rPr>
      <w:rFonts w:ascii="宋体" w:cs="Times New Roman"/>
      <w:kern w:val="2"/>
      <w:sz w:val="18"/>
    </w:rPr>
  </w:style>
  <w:style w:type="paragraph" w:styleId="21">
    <w:name w:val="List Paragraph"/>
    <w:basedOn w:val="1"/>
    <w:qFormat/>
    <w:uiPriority w:val="99"/>
    <w:pPr>
      <w:ind w:firstLine="420" w:firstLineChars="200"/>
    </w:pPr>
  </w:style>
  <w:style w:type="paragraph" w:customStyle="1" w:styleId="2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标题 1 字符"/>
    <w:link w:val="2"/>
    <w:qFormat/>
    <w:uiPriority w:val="0"/>
    <w:rPr>
      <w:b/>
      <w:bCs/>
      <w:kern w:val="44"/>
      <w:sz w:val="44"/>
      <w:szCs w:val="44"/>
    </w:rPr>
  </w:style>
  <w:style w:type="character" w:customStyle="1" w:styleId="24">
    <w:name w:val="批注框文本 字符"/>
    <w:link w:val="5"/>
    <w:semiHidden/>
    <w:uiPriority w:val="99"/>
    <w:rPr>
      <w:kern w:val="2"/>
      <w:sz w:val="18"/>
      <w:szCs w:val="18"/>
    </w:rPr>
  </w:style>
  <w:style w:type="character" w:customStyle="1" w:styleId="25">
    <w:name w:val="批注文字 字符"/>
    <w:basedOn w:val="10"/>
    <w:link w:val="4"/>
    <w:semiHidden/>
    <w:qFormat/>
    <w:uiPriority w:val="99"/>
    <w:rPr>
      <w:kern w:val="2"/>
      <w:sz w:val="21"/>
      <w:szCs w:val="24"/>
    </w:rPr>
  </w:style>
  <w:style w:type="character" w:customStyle="1" w:styleId="26">
    <w:name w:val="批注主题 字符"/>
    <w:basedOn w:val="25"/>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06575-C743-474B-A71D-D69AA3535A28}">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6</Pages>
  <Words>966</Words>
  <Characters>5507</Characters>
  <Lines>45</Lines>
  <Paragraphs>12</Paragraphs>
  <TotalTime>4</TotalTime>
  <ScaleCrop>false</ScaleCrop>
  <LinksUpToDate>false</LinksUpToDate>
  <CharactersWithSpaces>6461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2019-12-27T10:44:00Z</dcterms:created>
  <dc:creator>Administrator</dc:creator>
  <cp:lastModifiedBy>Pc</cp:lastModifiedBy>
  <cp:lastPrinted>2018-10-26T01:41:00Z</cp:lastPrinted>
  <dcterms:modified xsi:type="dcterms:W3CDTF">2021-08-30T08:05:07Z</dcterms:modified>
  <dc:title>货物类采购项目用户需求书内容（通用类）</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DF7ABC0E48A24928893FB3374DA6309E</vt:lpwstr>
  </property>
</Properties>
</file>