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Autospacing="0" w:afterAutospacing="0" w:line="360" w:lineRule="auto"/>
        <w:rPr>
          <w:rFonts w:ascii="仿宋" w:hAnsi="仿宋" w:eastAsia="仿宋" w:cs="仿宋"/>
          <w:sz w:val="24"/>
          <w:szCs w:val="24"/>
        </w:rPr>
      </w:pPr>
      <w:r>
        <w:rPr>
          <w:rFonts w:hint="eastAsia" w:ascii="仿宋" w:hAnsi="仿宋" w:eastAsia="仿宋" w:cs="仿宋"/>
          <w:sz w:val="24"/>
          <w:szCs w:val="24"/>
        </w:rPr>
        <w:t>附件2：</w:t>
      </w:r>
    </w:p>
    <w:p>
      <w:pPr>
        <w:rPr>
          <w:rFonts w:ascii="仿宋" w:hAnsi="仿宋" w:eastAsia="仿宋" w:cs="仿宋"/>
          <w:sz w:val="24"/>
          <w:szCs w:val="24"/>
        </w:rPr>
      </w:pPr>
    </w:p>
    <w:p>
      <w:pPr>
        <w:spacing w:beforeAutospacing="0" w:afterAutospacing="0" w:line="360" w:lineRule="auto"/>
        <w:jc w:val="center"/>
        <w:rPr>
          <w:rFonts w:ascii="仿宋" w:hAnsi="仿宋" w:eastAsia="仿宋" w:cs="仿宋"/>
          <w:b/>
          <w:bCs/>
          <w:sz w:val="24"/>
          <w:szCs w:val="24"/>
        </w:rPr>
      </w:pPr>
      <w:bookmarkStart w:id="0" w:name="_Hlk66815536"/>
      <w:bookmarkEnd w:id="0"/>
      <w:r>
        <w:rPr>
          <w:rFonts w:hint="eastAsia" w:ascii="仿宋" w:hAnsi="仿宋" w:eastAsia="仿宋" w:cs="仿宋"/>
          <w:b/>
          <w:bCs/>
          <w:sz w:val="24"/>
          <w:szCs w:val="24"/>
        </w:rPr>
        <w:t>第五届“京东杯”广东省大学生物流设计大赛</w:t>
      </w:r>
    </w:p>
    <w:p>
      <w:pPr>
        <w:jc w:val="center"/>
        <w:rPr>
          <w:rFonts w:ascii="仿宋" w:hAnsi="仿宋" w:eastAsia="仿宋"/>
          <w:b/>
          <w:bCs/>
          <w:sz w:val="24"/>
          <w:szCs w:val="24"/>
        </w:rPr>
      </w:pPr>
      <w:bookmarkStart w:id="1" w:name="_GoBack"/>
      <w:r>
        <w:rPr>
          <w:rFonts w:hint="eastAsia" w:ascii="仿宋" w:hAnsi="仿宋" w:eastAsia="仿宋" w:cs="仿宋"/>
          <w:b/>
          <w:bCs/>
          <w:sz w:val="24"/>
          <w:szCs w:val="24"/>
        </w:rPr>
        <w:t>决赛评分表</w:t>
      </w:r>
      <w:r>
        <w:rPr>
          <w:rFonts w:ascii="仿宋" w:hAnsi="仿宋" w:eastAsia="仿宋" w:cs="仿宋"/>
          <w:b/>
          <w:bCs/>
          <w:sz w:val="24"/>
          <w:szCs w:val="24"/>
        </w:rPr>
        <w:t>—</w:t>
      </w:r>
      <w:r>
        <w:rPr>
          <w:rFonts w:hint="eastAsia" w:ascii="仿宋" w:hAnsi="仿宋" w:eastAsia="仿宋" w:cs="仿宋"/>
          <w:b/>
          <w:bCs/>
          <w:sz w:val="24"/>
          <w:szCs w:val="24"/>
        </w:rPr>
        <w:t>京东仓网规划设计</w:t>
      </w:r>
      <w:bookmarkEnd w:id="1"/>
    </w:p>
    <w:p>
      <w:pPr>
        <w:spacing w:beforeAutospacing="0" w:afterAutospacing="0" w:line="360" w:lineRule="auto"/>
        <w:rPr>
          <w:rFonts w:ascii="仿宋_GB2312" w:hAnsi="宋体" w:eastAsia="仿宋_GB2312"/>
          <w:sz w:val="24"/>
          <w:szCs w:val="24"/>
        </w:rPr>
      </w:pPr>
      <w:r>
        <w:rPr>
          <w:rFonts w:hint="eastAsia" w:ascii="仿宋_GB2312" w:hAnsi="宋体" w:eastAsia="仿宋_GB2312" w:cs="仿宋_GB2312"/>
          <w:sz w:val="24"/>
          <w:szCs w:val="24"/>
        </w:rPr>
        <w:t>作品编号：</w:t>
      </w:r>
    </w:p>
    <w:tbl>
      <w:tblPr>
        <w:tblStyle w:val="2"/>
        <w:tblW w:w="863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108" w:type="dxa"/>
          <w:bottom w:w="28" w:type="dxa"/>
          <w:right w:w="108" w:type="dxa"/>
        </w:tblCellMar>
      </w:tblPr>
      <w:tblGrid>
        <w:gridCol w:w="1266"/>
        <w:gridCol w:w="1276"/>
        <w:gridCol w:w="5386"/>
        <w:gridCol w:w="70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108" w:type="dxa"/>
            <w:bottom w:w="28" w:type="dxa"/>
            <w:right w:w="108" w:type="dxa"/>
          </w:tblCellMar>
        </w:tblPrEx>
        <w:trPr>
          <w:cantSplit/>
          <w:trHeight w:val="734" w:hRule="atLeast"/>
          <w:tblHeader/>
          <w:jc w:val="center"/>
        </w:trPr>
        <w:tc>
          <w:tcPr>
            <w:tcW w:w="1266" w:type="dxa"/>
            <w:tcBorders>
              <w:top w:val="single" w:color="auto" w:sz="8" w:space="0"/>
            </w:tcBorders>
            <w:vAlign w:val="center"/>
          </w:tcPr>
          <w:p>
            <w:pPr>
              <w:spacing w:beforeAutospacing="0" w:afterAutospacing="0" w:line="360" w:lineRule="auto"/>
              <w:jc w:val="center"/>
              <w:rPr>
                <w:rFonts w:ascii="仿宋" w:hAnsi="仿宋" w:eastAsia="仿宋"/>
                <w:b/>
                <w:bCs/>
                <w:sz w:val="24"/>
                <w:szCs w:val="24"/>
              </w:rPr>
            </w:pPr>
            <w:r>
              <w:rPr>
                <w:rFonts w:hint="eastAsia" w:ascii="仿宋" w:hAnsi="仿宋" w:eastAsia="仿宋" w:cs="仿宋"/>
                <w:b/>
                <w:bCs/>
                <w:sz w:val="24"/>
                <w:szCs w:val="24"/>
              </w:rPr>
              <w:t>指标</w:t>
            </w:r>
          </w:p>
          <w:p>
            <w:pPr>
              <w:spacing w:beforeAutospacing="0" w:afterAutospacing="0" w:line="360" w:lineRule="auto"/>
              <w:jc w:val="center"/>
              <w:rPr>
                <w:rFonts w:ascii="仿宋" w:hAnsi="仿宋" w:eastAsia="仿宋"/>
                <w:sz w:val="24"/>
                <w:szCs w:val="24"/>
              </w:rPr>
            </w:pPr>
            <w:r>
              <w:rPr>
                <w:rFonts w:hint="eastAsia" w:ascii="仿宋" w:hAnsi="仿宋" w:eastAsia="仿宋" w:cs="仿宋"/>
                <w:b/>
                <w:bCs/>
                <w:sz w:val="24"/>
                <w:szCs w:val="24"/>
              </w:rPr>
              <w:t>（分值）</w:t>
            </w:r>
          </w:p>
        </w:tc>
        <w:tc>
          <w:tcPr>
            <w:tcW w:w="6662" w:type="dxa"/>
            <w:gridSpan w:val="2"/>
            <w:tcBorders>
              <w:top w:val="single" w:color="auto" w:sz="8" w:space="0"/>
            </w:tcBorders>
            <w:vAlign w:val="center"/>
          </w:tcPr>
          <w:p>
            <w:pPr>
              <w:spacing w:beforeAutospacing="0" w:afterAutospacing="0" w:line="360" w:lineRule="auto"/>
              <w:jc w:val="center"/>
              <w:rPr>
                <w:rFonts w:ascii="仿宋" w:hAnsi="仿宋" w:eastAsia="仿宋"/>
                <w:sz w:val="24"/>
                <w:szCs w:val="24"/>
              </w:rPr>
            </w:pPr>
            <w:r>
              <w:rPr>
                <w:rFonts w:hint="eastAsia" w:ascii="仿宋" w:hAnsi="仿宋" w:eastAsia="仿宋" w:cs="仿宋"/>
                <w:b/>
                <w:bCs/>
                <w:sz w:val="24"/>
                <w:szCs w:val="24"/>
              </w:rPr>
              <w:t>指标说明</w:t>
            </w:r>
          </w:p>
        </w:tc>
        <w:tc>
          <w:tcPr>
            <w:tcW w:w="709" w:type="dxa"/>
            <w:tcBorders>
              <w:top w:val="single" w:color="auto" w:sz="8" w:space="0"/>
            </w:tcBorders>
            <w:vAlign w:val="center"/>
          </w:tcPr>
          <w:p>
            <w:pPr>
              <w:spacing w:beforeAutospacing="0" w:afterAutospacing="0" w:line="360" w:lineRule="auto"/>
              <w:jc w:val="center"/>
              <w:rPr>
                <w:rFonts w:ascii="仿宋" w:hAnsi="仿宋" w:eastAsia="仿宋"/>
                <w:sz w:val="24"/>
                <w:szCs w:val="24"/>
              </w:rPr>
            </w:pPr>
            <w:r>
              <w:rPr>
                <w:rFonts w:hint="eastAsia" w:ascii="仿宋" w:hAnsi="仿宋" w:eastAsia="仿宋" w:cs="仿宋"/>
                <w:b/>
                <w:bCs/>
                <w:sz w:val="24"/>
                <w:szCs w:val="24"/>
              </w:rPr>
              <w:t>得分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108" w:type="dxa"/>
            <w:bottom w:w="28" w:type="dxa"/>
            <w:right w:w="108" w:type="dxa"/>
          </w:tblCellMar>
        </w:tblPrEx>
        <w:trPr>
          <w:cantSplit/>
          <w:trHeight w:val="710" w:hRule="atLeast"/>
          <w:jc w:val="center"/>
        </w:trPr>
        <w:tc>
          <w:tcPr>
            <w:tcW w:w="1266" w:type="dxa"/>
            <w:vMerge w:val="restart"/>
            <w:vAlign w:val="center"/>
          </w:tcPr>
          <w:p>
            <w:pPr>
              <w:spacing w:beforeAutospacing="0" w:afterAutospacing="0" w:line="440" w:lineRule="exact"/>
              <w:jc w:val="center"/>
              <w:rPr>
                <w:rFonts w:ascii="仿宋" w:hAnsi="仿宋" w:eastAsia="仿宋"/>
                <w:b/>
                <w:bCs/>
                <w:sz w:val="24"/>
                <w:szCs w:val="24"/>
              </w:rPr>
            </w:pPr>
            <w:r>
              <w:rPr>
                <w:rFonts w:hint="eastAsia" w:ascii="仿宋" w:hAnsi="仿宋" w:eastAsia="仿宋" w:cs="仿宋"/>
                <w:b/>
                <w:bCs/>
                <w:sz w:val="24"/>
                <w:szCs w:val="24"/>
              </w:rPr>
              <w:t>书面评审</w:t>
            </w:r>
          </w:p>
          <w:p>
            <w:pPr>
              <w:spacing w:beforeAutospacing="0" w:afterAutospacing="0" w:line="440" w:lineRule="exact"/>
              <w:jc w:val="center"/>
              <w:rPr>
                <w:rFonts w:ascii="仿宋" w:hAnsi="仿宋" w:eastAsia="仿宋"/>
                <w:b/>
                <w:bCs/>
                <w:sz w:val="24"/>
                <w:szCs w:val="24"/>
              </w:rPr>
            </w:pPr>
            <w:r>
              <w:rPr>
                <w:rFonts w:hint="eastAsia" w:ascii="仿宋" w:hAnsi="仿宋" w:eastAsia="仿宋" w:cs="仿宋"/>
                <w:b/>
                <w:bCs/>
                <w:sz w:val="24"/>
                <w:szCs w:val="24"/>
              </w:rPr>
              <w:t>（</w:t>
            </w:r>
            <w:r>
              <w:rPr>
                <w:rFonts w:ascii="仿宋" w:hAnsi="仿宋" w:eastAsia="仿宋" w:cs="仿宋"/>
                <w:b/>
                <w:bCs/>
                <w:sz w:val="24"/>
                <w:szCs w:val="24"/>
              </w:rPr>
              <w:t>30%</w:t>
            </w:r>
            <w:r>
              <w:rPr>
                <w:rFonts w:hint="eastAsia" w:ascii="仿宋" w:hAnsi="仿宋" w:eastAsia="仿宋" w:cs="仿宋"/>
                <w:b/>
                <w:bCs/>
                <w:sz w:val="24"/>
                <w:szCs w:val="24"/>
              </w:rPr>
              <w:t>）</w:t>
            </w:r>
          </w:p>
        </w:tc>
        <w:tc>
          <w:tcPr>
            <w:tcW w:w="6662" w:type="dxa"/>
            <w:gridSpan w:val="2"/>
            <w:vAlign w:val="center"/>
          </w:tcPr>
          <w:p>
            <w:pPr>
              <w:spacing w:beforeAutospacing="0" w:afterAutospacing="0" w:line="440" w:lineRule="exact"/>
              <w:rPr>
                <w:rFonts w:ascii="仿宋" w:hAnsi="仿宋" w:eastAsia="仿宋" w:cs="仿宋"/>
                <w:sz w:val="24"/>
                <w:szCs w:val="24"/>
              </w:rPr>
            </w:pPr>
            <w:r>
              <w:rPr>
                <w:rFonts w:hint="eastAsia" w:ascii="仿宋" w:hAnsi="仿宋" w:eastAsia="仿宋" w:cs="仿宋"/>
                <w:sz w:val="24"/>
                <w:szCs w:val="24"/>
              </w:rPr>
              <w:t>针对性：（0</w:t>
            </w:r>
            <w:r>
              <w:rPr>
                <w:rFonts w:ascii="仿宋" w:hAnsi="仿宋" w:eastAsia="仿宋" w:cs="仿宋"/>
                <w:sz w:val="24"/>
                <w:szCs w:val="24"/>
              </w:rPr>
              <w:t>-10</w:t>
            </w:r>
            <w:r>
              <w:rPr>
                <w:rFonts w:hint="eastAsia" w:ascii="仿宋" w:hAnsi="仿宋" w:eastAsia="仿宋" w:cs="仿宋"/>
                <w:sz w:val="24"/>
                <w:szCs w:val="24"/>
              </w:rPr>
              <w:t>分）</w:t>
            </w:r>
          </w:p>
          <w:p>
            <w:pPr>
              <w:spacing w:beforeAutospacing="0" w:afterAutospacing="0" w:line="440" w:lineRule="exact"/>
              <w:rPr>
                <w:rFonts w:ascii="仿宋" w:hAnsi="仿宋" w:eastAsia="仿宋" w:cs="仿宋"/>
                <w:sz w:val="24"/>
                <w:szCs w:val="24"/>
              </w:rPr>
            </w:pPr>
            <w:r>
              <w:rPr>
                <w:rFonts w:ascii="仿宋" w:hAnsi="仿宋" w:eastAsia="仿宋" w:cs="仿宋"/>
                <w:sz w:val="24"/>
                <w:szCs w:val="24"/>
              </w:rPr>
              <w:t>1.选题恰当，</w:t>
            </w:r>
            <w:r>
              <w:rPr>
                <w:rFonts w:hint="eastAsia" w:ascii="仿宋" w:hAnsi="仿宋" w:eastAsia="仿宋" w:cs="仿宋"/>
                <w:sz w:val="24"/>
                <w:szCs w:val="24"/>
              </w:rPr>
              <w:t>主题符合比赛选题方向，能够依据实际的项目案例背景和场景来制作文案，</w:t>
            </w:r>
            <w:r>
              <w:rPr>
                <w:rFonts w:ascii="仿宋" w:hAnsi="仿宋" w:eastAsia="仿宋" w:cs="仿宋"/>
                <w:sz w:val="24"/>
                <w:szCs w:val="24"/>
              </w:rPr>
              <w:t>问题把握准确，重点突出；</w:t>
            </w:r>
          </w:p>
          <w:p>
            <w:pPr>
              <w:spacing w:beforeAutospacing="0" w:afterAutospacing="0" w:line="440" w:lineRule="exact"/>
              <w:rPr>
                <w:rFonts w:ascii="仿宋" w:hAnsi="仿宋" w:eastAsia="仿宋" w:cs="仿宋"/>
                <w:sz w:val="24"/>
                <w:szCs w:val="24"/>
              </w:rPr>
            </w:pPr>
            <w:r>
              <w:rPr>
                <w:rFonts w:ascii="仿宋" w:hAnsi="仿宋" w:eastAsia="仿宋" w:cs="仿宋"/>
                <w:sz w:val="24"/>
                <w:szCs w:val="24"/>
              </w:rPr>
              <w:t>2.围绕企业的实际情况确定选题，解决企业遇到的具体问题，分析深入，解决方案明确；</w:t>
            </w:r>
          </w:p>
          <w:p>
            <w:pPr>
              <w:spacing w:beforeAutospacing="0" w:afterAutospacing="0" w:line="440" w:lineRule="exact"/>
              <w:rPr>
                <w:rFonts w:ascii="仿宋" w:hAnsi="仿宋" w:eastAsia="仿宋" w:cs="仿宋"/>
                <w:sz w:val="24"/>
                <w:szCs w:val="24"/>
              </w:rPr>
            </w:pPr>
            <w:r>
              <w:rPr>
                <w:rFonts w:ascii="仿宋" w:hAnsi="仿宋" w:eastAsia="仿宋" w:cs="仿宋"/>
                <w:sz w:val="24"/>
                <w:szCs w:val="24"/>
              </w:rPr>
              <w:t>3.报告中的所有文字描述、图表等材料互相支持，共同解决所确定的问题。</w:t>
            </w:r>
          </w:p>
        </w:tc>
        <w:tc>
          <w:tcPr>
            <w:tcW w:w="709" w:type="dxa"/>
            <w:vAlign w:val="center"/>
          </w:tcPr>
          <w:p>
            <w:pPr>
              <w:spacing w:beforeAutospacing="0" w:afterAutospacing="0" w:line="440" w:lineRule="exact"/>
              <w:rPr>
                <w:rFonts w:ascii="仿宋" w:hAnsi="仿宋" w:eastAsia="仿宋"/>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108" w:type="dxa"/>
            <w:bottom w:w="28" w:type="dxa"/>
            <w:right w:w="108" w:type="dxa"/>
          </w:tblCellMar>
        </w:tblPrEx>
        <w:trPr>
          <w:cantSplit/>
          <w:trHeight w:val="710" w:hRule="atLeast"/>
          <w:jc w:val="center"/>
        </w:trPr>
        <w:tc>
          <w:tcPr>
            <w:tcW w:w="1266" w:type="dxa"/>
            <w:vMerge w:val="continue"/>
            <w:vAlign w:val="center"/>
          </w:tcPr>
          <w:p>
            <w:pPr>
              <w:spacing w:beforeAutospacing="0" w:afterAutospacing="0" w:line="440" w:lineRule="exact"/>
              <w:jc w:val="center"/>
              <w:rPr>
                <w:rFonts w:ascii="仿宋" w:hAnsi="仿宋" w:eastAsia="仿宋"/>
                <w:b/>
                <w:bCs/>
                <w:sz w:val="24"/>
                <w:szCs w:val="24"/>
              </w:rPr>
            </w:pPr>
          </w:p>
        </w:tc>
        <w:tc>
          <w:tcPr>
            <w:tcW w:w="6662" w:type="dxa"/>
            <w:gridSpan w:val="2"/>
            <w:vAlign w:val="center"/>
          </w:tcPr>
          <w:p>
            <w:pPr>
              <w:spacing w:beforeAutospacing="0" w:afterAutospacing="0" w:line="440" w:lineRule="exact"/>
              <w:rPr>
                <w:rFonts w:ascii="仿宋" w:hAnsi="仿宋" w:eastAsia="仿宋" w:cs="仿宋"/>
                <w:sz w:val="24"/>
                <w:szCs w:val="24"/>
              </w:rPr>
            </w:pPr>
            <w:r>
              <w:rPr>
                <w:rFonts w:hint="eastAsia" w:ascii="仿宋" w:hAnsi="仿宋" w:eastAsia="仿宋" w:cs="仿宋"/>
                <w:sz w:val="24"/>
                <w:szCs w:val="24"/>
              </w:rPr>
              <w:t>有效性（</w:t>
            </w:r>
            <w:r>
              <w:rPr>
                <w:rFonts w:ascii="仿宋" w:hAnsi="仿宋" w:eastAsia="仿宋" w:cs="仿宋"/>
                <w:sz w:val="24"/>
                <w:szCs w:val="24"/>
              </w:rPr>
              <w:t>0-10</w:t>
            </w:r>
            <w:r>
              <w:rPr>
                <w:rFonts w:hint="eastAsia" w:ascii="仿宋" w:hAnsi="仿宋" w:eastAsia="仿宋" w:cs="仿宋"/>
                <w:sz w:val="24"/>
                <w:szCs w:val="24"/>
              </w:rPr>
              <w:t>分）</w:t>
            </w:r>
          </w:p>
          <w:p>
            <w:pPr>
              <w:spacing w:beforeAutospacing="0" w:afterAutospacing="0" w:line="440" w:lineRule="exact"/>
              <w:rPr>
                <w:rFonts w:ascii="仿宋" w:hAnsi="仿宋" w:eastAsia="仿宋" w:cs="仿宋"/>
                <w:sz w:val="24"/>
                <w:szCs w:val="24"/>
              </w:rPr>
            </w:pPr>
            <w:r>
              <w:rPr>
                <w:rFonts w:ascii="仿宋" w:hAnsi="仿宋" w:eastAsia="仿宋" w:cs="仿宋"/>
                <w:sz w:val="24"/>
                <w:szCs w:val="24"/>
              </w:rPr>
              <w:t>1.报告依据充分，</w:t>
            </w:r>
            <w:r>
              <w:rPr>
                <w:rFonts w:hint="eastAsia" w:ascii="仿宋" w:hAnsi="仿宋" w:eastAsia="仿宋" w:cs="仿宋"/>
                <w:sz w:val="24"/>
                <w:szCs w:val="24"/>
              </w:rPr>
              <w:t>分析视角清晰，与现实问题结合紧密，具有一定的可实现性，</w:t>
            </w:r>
            <w:r>
              <w:rPr>
                <w:rFonts w:ascii="仿宋" w:hAnsi="仿宋" w:eastAsia="仿宋" w:cs="仿宋"/>
                <w:sz w:val="24"/>
                <w:szCs w:val="24"/>
              </w:rPr>
              <w:t>对企业解决问题有指导意义；</w:t>
            </w:r>
          </w:p>
          <w:p>
            <w:pPr>
              <w:spacing w:beforeAutospacing="0" w:afterAutospacing="0" w:line="440" w:lineRule="exact"/>
              <w:rPr>
                <w:rFonts w:ascii="仿宋" w:hAnsi="仿宋" w:eastAsia="仿宋" w:cs="仿宋"/>
                <w:sz w:val="24"/>
                <w:szCs w:val="24"/>
              </w:rPr>
            </w:pPr>
            <w:r>
              <w:rPr>
                <w:rFonts w:ascii="仿宋" w:hAnsi="仿宋" w:eastAsia="仿宋" w:cs="仿宋"/>
                <w:sz w:val="24"/>
                <w:szCs w:val="24"/>
              </w:rPr>
              <w:t>2.解决方案预期可以获得较好的运作和财务效果，并具有推广价值。</w:t>
            </w:r>
          </w:p>
        </w:tc>
        <w:tc>
          <w:tcPr>
            <w:tcW w:w="709" w:type="dxa"/>
            <w:vAlign w:val="center"/>
          </w:tcPr>
          <w:p>
            <w:pPr>
              <w:spacing w:beforeAutospacing="0" w:afterAutospacing="0" w:line="440" w:lineRule="exact"/>
              <w:rPr>
                <w:rFonts w:ascii="仿宋" w:hAnsi="仿宋" w:eastAsia="仿宋"/>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108" w:type="dxa"/>
            <w:bottom w:w="28" w:type="dxa"/>
            <w:right w:w="108" w:type="dxa"/>
          </w:tblCellMar>
        </w:tblPrEx>
        <w:trPr>
          <w:cantSplit/>
          <w:trHeight w:val="710" w:hRule="atLeast"/>
          <w:jc w:val="center"/>
        </w:trPr>
        <w:tc>
          <w:tcPr>
            <w:tcW w:w="1266" w:type="dxa"/>
            <w:vMerge w:val="continue"/>
            <w:vAlign w:val="center"/>
          </w:tcPr>
          <w:p>
            <w:pPr>
              <w:spacing w:beforeAutospacing="0" w:afterAutospacing="0" w:line="440" w:lineRule="exact"/>
              <w:jc w:val="center"/>
              <w:rPr>
                <w:rFonts w:ascii="仿宋" w:hAnsi="仿宋" w:eastAsia="仿宋"/>
                <w:b/>
                <w:bCs/>
                <w:sz w:val="24"/>
                <w:szCs w:val="24"/>
              </w:rPr>
            </w:pPr>
          </w:p>
        </w:tc>
        <w:tc>
          <w:tcPr>
            <w:tcW w:w="6662" w:type="dxa"/>
            <w:gridSpan w:val="2"/>
            <w:vAlign w:val="center"/>
          </w:tcPr>
          <w:p>
            <w:pPr>
              <w:spacing w:beforeAutospacing="0" w:afterAutospacing="0" w:line="440" w:lineRule="exact"/>
              <w:rPr>
                <w:rFonts w:ascii="仿宋" w:hAnsi="仿宋" w:eastAsia="仿宋" w:cs="仿宋"/>
                <w:sz w:val="24"/>
                <w:szCs w:val="24"/>
              </w:rPr>
            </w:pPr>
            <w:r>
              <w:rPr>
                <w:rFonts w:hint="eastAsia" w:ascii="仿宋" w:hAnsi="仿宋" w:eastAsia="仿宋" w:cs="仿宋"/>
                <w:sz w:val="24"/>
                <w:szCs w:val="24"/>
              </w:rPr>
              <w:t>文案表现力规范性（</w:t>
            </w:r>
            <w:r>
              <w:rPr>
                <w:rFonts w:ascii="仿宋" w:hAnsi="仿宋" w:eastAsia="仿宋" w:cs="仿宋"/>
                <w:sz w:val="24"/>
                <w:szCs w:val="24"/>
              </w:rPr>
              <w:t>0-10</w:t>
            </w:r>
            <w:r>
              <w:rPr>
                <w:rFonts w:hint="eastAsia" w:ascii="仿宋" w:hAnsi="仿宋" w:eastAsia="仿宋" w:cs="仿宋"/>
                <w:sz w:val="24"/>
                <w:szCs w:val="24"/>
              </w:rPr>
              <w:t>分）</w:t>
            </w:r>
          </w:p>
          <w:p>
            <w:pPr>
              <w:spacing w:beforeAutospacing="0" w:afterAutospacing="0" w:line="440" w:lineRule="exact"/>
              <w:rPr>
                <w:rFonts w:ascii="仿宋" w:hAnsi="仿宋" w:eastAsia="仿宋" w:cs="仿宋"/>
                <w:sz w:val="24"/>
                <w:szCs w:val="24"/>
              </w:rPr>
            </w:pPr>
            <w:r>
              <w:rPr>
                <w:rFonts w:hint="eastAsia" w:ascii="仿宋" w:hAnsi="仿宋" w:eastAsia="仿宋" w:cs="仿宋"/>
                <w:sz w:val="24"/>
                <w:szCs w:val="24"/>
              </w:rPr>
              <w:t>1</w:t>
            </w:r>
            <w:r>
              <w:rPr>
                <w:rFonts w:ascii="仿宋" w:hAnsi="仿宋" w:eastAsia="仿宋" w:cs="仿宋"/>
                <w:sz w:val="24"/>
                <w:szCs w:val="24"/>
              </w:rPr>
              <w:t>.</w:t>
            </w:r>
            <w:r>
              <w:rPr>
                <w:rFonts w:hint="eastAsia" w:ascii="仿宋" w:hAnsi="仿宋" w:eastAsia="仿宋" w:cs="仿宋"/>
                <w:sz w:val="24"/>
                <w:szCs w:val="24"/>
              </w:rPr>
              <w:t>作品结构合理、思路清晰，所用技术方法、分析数据、图标等能相互支撑。</w:t>
            </w:r>
          </w:p>
          <w:p>
            <w:pPr>
              <w:spacing w:beforeAutospacing="0" w:afterAutospacing="0" w:line="440" w:lineRule="exact"/>
              <w:rPr>
                <w:rFonts w:ascii="仿宋" w:hAnsi="仿宋" w:eastAsia="仿宋"/>
                <w:sz w:val="24"/>
                <w:szCs w:val="24"/>
              </w:rPr>
            </w:pPr>
            <w:r>
              <w:rPr>
                <w:rFonts w:ascii="仿宋" w:hAnsi="仿宋" w:eastAsia="仿宋"/>
                <w:sz w:val="24"/>
                <w:szCs w:val="24"/>
              </w:rPr>
              <w:t>2.</w:t>
            </w:r>
            <w:r>
              <w:rPr>
                <w:rFonts w:hint="eastAsia"/>
              </w:rPr>
              <w:t xml:space="preserve"> </w:t>
            </w:r>
            <w:r>
              <w:rPr>
                <w:rFonts w:hint="eastAsia" w:ascii="仿宋" w:hAnsi="仿宋" w:eastAsia="仿宋"/>
                <w:sz w:val="24"/>
                <w:szCs w:val="24"/>
              </w:rPr>
              <w:t>提交评审的文档材料齐全、排版整齐、规范、美观、图纸整洁。</w:t>
            </w:r>
          </w:p>
        </w:tc>
        <w:tc>
          <w:tcPr>
            <w:tcW w:w="709" w:type="dxa"/>
            <w:vAlign w:val="center"/>
          </w:tcPr>
          <w:p>
            <w:pPr>
              <w:spacing w:beforeAutospacing="0" w:afterAutospacing="0" w:line="440" w:lineRule="exact"/>
              <w:rPr>
                <w:rFonts w:ascii="仿宋" w:hAnsi="仿宋" w:eastAsia="仿宋"/>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108" w:type="dxa"/>
            <w:bottom w:w="28" w:type="dxa"/>
            <w:right w:w="108" w:type="dxa"/>
          </w:tblCellMar>
        </w:tblPrEx>
        <w:trPr>
          <w:cantSplit/>
          <w:trHeight w:val="1140" w:hRule="atLeast"/>
          <w:jc w:val="center"/>
        </w:trPr>
        <w:tc>
          <w:tcPr>
            <w:tcW w:w="1266" w:type="dxa"/>
            <w:vMerge w:val="restart"/>
            <w:vAlign w:val="center"/>
          </w:tcPr>
          <w:p>
            <w:pPr>
              <w:spacing w:beforeAutospacing="0" w:afterAutospacing="0" w:line="440" w:lineRule="exact"/>
              <w:jc w:val="center"/>
              <w:rPr>
                <w:rFonts w:ascii="仿宋" w:hAnsi="仿宋" w:eastAsia="仿宋"/>
                <w:b/>
                <w:bCs/>
                <w:sz w:val="24"/>
                <w:szCs w:val="24"/>
              </w:rPr>
            </w:pPr>
            <w:r>
              <w:rPr>
                <w:rFonts w:hint="eastAsia" w:ascii="仿宋" w:hAnsi="仿宋" w:eastAsia="仿宋" w:cs="仿宋"/>
                <w:b/>
                <w:bCs/>
                <w:sz w:val="24"/>
                <w:szCs w:val="24"/>
              </w:rPr>
              <w:t>答辩</w:t>
            </w:r>
          </w:p>
          <w:p>
            <w:pPr>
              <w:spacing w:beforeAutospacing="0" w:afterAutospacing="0" w:line="440" w:lineRule="exact"/>
              <w:jc w:val="center"/>
              <w:rPr>
                <w:rFonts w:ascii="仿宋" w:hAnsi="仿宋" w:eastAsia="仿宋"/>
                <w:b/>
                <w:bCs/>
                <w:sz w:val="24"/>
                <w:szCs w:val="24"/>
              </w:rPr>
            </w:pPr>
            <w:r>
              <w:rPr>
                <w:rFonts w:hint="eastAsia" w:ascii="仿宋" w:hAnsi="仿宋" w:eastAsia="仿宋" w:cs="仿宋"/>
                <w:b/>
                <w:bCs/>
                <w:sz w:val="24"/>
                <w:szCs w:val="24"/>
              </w:rPr>
              <w:t>（</w:t>
            </w:r>
            <w:r>
              <w:rPr>
                <w:rFonts w:ascii="仿宋" w:hAnsi="仿宋" w:eastAsia="仿宋" w:cs="仿宋"/>
                <w:b/>
                <w:bCs/>
                <w:sz w:val="24"/>
                <w:szCs w:val="24"/>
              </w:rPr>
              <w:t>70%</w:t>
            </w:r>
            <w:r>
              <w:rPr>
                <w:rFonts w:hint="eastAsia" w:ascii="仿宋" w:hAnsi="仿宋" w:eastAsia="仿宋" w:cs="仿宋"/>
                <w:b/>
                <w:bCs/>
                <w:sz w:val="24"/>
                <w:szCs w:val="24"/>
              </w:rPr>
              <w:t>）</w:t>
            </w:r>
          </w:p>
          <w:p>
            <w:pPr>
              <w:spacing w:beforeAutospacing="0" w:afterAutospacing="0" w:line="440" w:lineRule="exact"/>
              <w:jc w:val="center"/>
              <w:rPr>
                <w:rFonts w:ascii="仿宋" w:hAnsi="仿宋" w:eastAsia="仿宋"/>
                <w:b/>
                <w:bCs/>
                <w:sz w:val="24"/>
                <w:szCs w:val="24"/>
              </w:rPr>
            </w:pPr>
          </w:p>
        </w:tc>
        <w:tc>
          <w:tcPr>
            <w:tcW w:w="1276" w:type="dxa"/>
            <w:vMerge w:val="restart"/>
            <w:vAlign w:val="center"/>
          </w:tcPr>
          <w:p>
            <w:pPr>
              <w:spacing w:beforeAutospacing="0" w:afterAutospacing="0" w:line="440" w:lineRule="exact"/>
              <w:rPr>
                <w:rFonts w:ascii="仿宋" w:hAnsi="仿宋" w:eastAsia="仿宋"/>
                <w:b/>
                <w:bCs/>
                <w:sz w:val="24"/>
                <w:szCs w:val="24"/>
              </w:rPr>
            </w:pPr>
            <w:r>
              <w:rPr>
                <w:rFonts w:hint="eastAsia" w:ascii="仿宋" w:hAnsi="仿宋" w:eastAsia="仿宋" w:cs="仿宋"/>
                <w:b/>
                <w:bCs/>
                <w:sz w:val="24"/>
                <w:szCs w:val="24"/>
              </w:rPr>
              <w:t>正式陈述</w:t>
            </w:r>
          </w:p>
          <w:p>
            <w:pPr>
              <w:spacing w:beforeAutospacing="0" w:afterAutospacing="0" w:line="440" w:lineRule="exact"/>
              <w:rPr>
                <w:rFonts w:ascii="仿宋" w:hAnsi="仿宋" w:eastAsia="仿宋"/>
                <w:sz w:val="24"/>
                <w:szCs w:val="24"/>
              </w:rPr>
            </w:pPr>
            <w:r>
              <w:rPr>
                <w:rFonts w:hint="eastAsia" w:ascii="仿宋" w:hAnsi="仿宋" w:eastAsia="仿宋" w:cs="仿宋"/>
                <w:b/>
                <w:bCs/>
                <w:sz w:val="24"/>
                <w:szCs w:val="24"/>
              </w:rPr>
              <w:t>（</w:t>
            </w:r>
            <w:r>
              <w:rPr>
                <w:rFonts w:ascii="仿宋" w:hAnsi="仿宋" w:eastAsia="仿宋" w:cs="仿宋"/>
                <w:b/>
                <w:bCs/>
                <w:sz w:val="24"/>
                <w:szCs w:val="24"/>
              </w:rPr>
              <w:t>25%</w:t>
            </w:r>
            <w:r>
              <w:rPr>
                <w:rFonts w:hint="eastAsia" w:ascii="仿宋" w:hAnsi="仿宋" w:eastAsia="仿宋" w:cs="仿宋"/>
                <w:b/>
                <w:bCs/>
                <w:sz w:val="24"/>
                <w:szCs w:val="24"/>
              </w:rPr>
              <w:t>）</w:t>
            </w:r>
          </w:p>
        </w:tc>
        <w:tc>
          <w:tcPr>
            <w:tcW w:w="5386" w:type="dxa"/>
            <w:vAlign w:val="center"/>
          </w:tcPr>
          <w:p>
            <w:pPr>
              <w:spacing w:beforeAutospacing="0" w:afterAutospacing="0" w:line="440" w:lineRule="exact"/>
              <w:rPr>
                <w:rFonts w:ascii="仿宋" w:hAnsi="仿宋" w:eastAsia="仿宋" w:cs="仿宋"/>
                <w:sz w:val="24"/>
                <w:szCs w:val="24"/>
              </w:rPr>
            </w:pPr>
            <w:r>
              <w:rPr>
                <w:rFonts w:hint="eastAsia" w:ascii="仿宋" w:hAnsi="仿宋" w:eastAsia="仿宋" w:cs="仿宋"/>
                <w:sz w:val="24"/>
                <w:szCs w:val="24"/>
              </w:rPr>
              <w:t>能够清晰地介绍所陈述企业项目的背景，包括行业特性、产品、仓网现状以及存在的问题等。能够基于清晰的介绍明确方案设计的目的，以及要为企业解决的仓网优化的方向。（</w:t>
            </w:r>
            <w:r>
              <w:rPr>
                <w:rFonts w:ascii="仿宋" w:hAnsi="仿宋" w:eastAsia="仿宋" w:cs="仿宋"/>
                <w:sz w:val="24"/>
                <w:szCs w:val="24"/>
              </w:rPr>
              <w:t>0-10</w:t>
            </w:r>
            <w:r>
              <w:rPr>
                <w:rFonts w:hint="eastAsia" w:ascii="仿宋" w:hAnsi="仿宋" w:eastAsia="仿宋" w:cs="仿宋"/>
                <w:sz w:val="24"/>
                <w:szCs w:val="24"/>
              </w:rPr>
              <w:t>分）</w:t>
            </w:r>
          </w:p>
        </w:tc>
        <w:tc>
          <w:tcPr>
            <w:tcW w:w="709" w:type="dxa"/>
            <w:vAlign w:val="center"/>
          </w:tcPr>
          <w:p>
            <w:pPr>
              <w:spacing w:beforeAutospacing="0" w:afterAutospacing="0" w:line="440" w:lineRule="exact"/>
              <w:rPr>
                <w:rFonts w:ascii="仿宋" w:hAnsi="仿宋" w:eastAsia="仿宋"/>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108" w:type="dxa"/>
            <w:bottom w:w="28" w:type="dxa"/>
            <w:right w:w="108" w:type="dxa"/>
          </w:tblCellMar>
        </w:tblPrEx>
        <w:trPr>
          <w:cantSplit/>
          <w:trHeight w:val="1140" w:hRule="atLeast"/>
          <w:jc w:val="center"/>
        </w:trPr>
        <w:tc>
          <w:tcPr>
            <w:tcW w:w="1266" w:type="dxa"/>
            <w:vMerge w:val="continue"/>
            <w:vAlign w:val="center"/>
          </w:tcPr>
          <w:p>
            <w:pPr>
              <w:spacing w:beforeAutospacing="0" w:afterAutospacing="0" w:line="440" w:lineRule="exact"/>
              <w:jc w:val="center"/>
              <w:rPr>
                <w:rFonts w:ascii="仿宋" w:hAnsi="仿宋" w:eastAsia="仿宋"/>
                <w:b/>
                <w:bCs/>
                <w:sz w:val="24"/>
                <w:szCs w:val="24"/>
              </w:rPr>
            </w:pPr>
          </w:p>
        </w:tc>
        <w:tc>
          <w:tcPr>
            <w:tcW w:w="1276" w:type="dxa"/>
            <w:vMerge w:val="continue"/>
            <w:vAlign w:val="center"/>
          </w:tcPr>
          <w:p>
            <w:pPr>
              <w:spacing w:beforeAutospacing="0" w:afterAutospacing="0" w:line="440" w:lineRule="exact"/>
              <w:rPr>
                <w:rFonts w:ascii="仿宋" w:hAnsi="仿宋" w:eastAsia="仿宋"/>
                <w:b/>
                <w:bCs/>
                <w:sz w:val="24"/>
                <w:szCs w:val="24"/>
              </w:rPr>
            </w:pPr>
          </w:p>
        </w:tc>
        <w:tc>
          <w:tcPr>
            <w:tcW w:w="5386" w:type="dxa"/>
            <w:vAlign w:val="center"/>
          </w:tcPr>
          <w:p>
            <w:pPr>
              <w:pStyle w:val="4"/>
              <w:spacing w:beforeAutospacing="0" w:afterAutospacing="0" w:line="360" w:lineRule="auto"/>
              <w:ind w:firstLine="0" w:firstLineChars="0"/>
              <w:rPr>
                <w:rFonts w:ascii="仿宋" w:hAnsi="仿宋" w:eastAsia="仿宋" w:cs="仿宋"/>
                <w:sz w:val="24"/>
                <w:szCs w:val="24"/>
              </w:rPr>
            </w:pPr>
            <w:r>
              <w:rPr>
                <w:rFonts w:hint="eastAsia" w:ascii="仿宋" w:hAnsi="仿宋" w:eastAsia="仿宋" w:cs="仿宋"/>
                <w:sz w:val="24"/>
                <w:szCs w:val="24"/>
              </w:rPr>
              <w:t>阐述能够从企业战略角度，具备一定的高度立意，对行业现状和企业文化有一定了解，对市场预期有清晰的阐述，并依据市场预期结合仓网规划系统辅助展示的可视化数据进行作证说明。（0</w:t>
            </w:r>
            <w:r>
              <w:rPr>
                <w:rFonts w:ascii="仿宋" w:hAnsi="仿宋" w:eastAsia="仿宋" w:cs="仿宋"/>
                <w:sz w:val="24"/>
                <w:szCs w:val="24"/>
              </w:rPr>
              <w:t>-15</w:t>
            </w:r>
            <w:r>
              <w:rPr>
                <w:rFonts w:hint="eastAsia" w:ascii="仿宋" w:hAnsi="仿宋" w:eastAsia="仿宋" w:cs="仿宋"/>
                <w:sz w:val="24"/>
                <w:szCs w:val="24"/>
              </w:rPr>
              <w:t>分）</w:t>
            </w:r>
          </w:p>
        </w:tc>
        <w:tc>
          <w:tcPr>
            <w:tcW w:w="709" w:type="dxa"/>
            <w:vAlign w:val="center"/>
          </w:tcPr>
          <w:p>
            <w:pPr>
              <w:spacing w:beforeAutospacing="0" w:afterAutospacing="0" w:line="440" w:lineRule="exact"/>
              <w:rPr>
                <w:rFonts w:ascii="仿宋" w:hAnsi="仿宋" w:eastAsia="仿宋"/>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108" w:type="dxa"/>
            <w:bottom w:w="28" w:type="dxa"/>
            <w:right w:w="108" w:type="dxa"/>
          </w:tblCellMar>
        </w:tblPrEx>
        <w:trPr>
          <w:cantSplit/>
          <w:trHeight w:val="570" w:hRule="atLeast"/>
          <w:jc w:val="center"/>
        </w:trPr>
        <w:tc>
          <w:tcPr>
            <w:tcW w:w="1266" w:type="dxa"/>
            <w:vMerge w:val="continue"/>
            <w:vAlign w:val="center"/>
          </w:tcPr>
          <w:p>
            <w:pPr>
              <w:spacing w:beforeAutospacing="0" w:afterAutospacing="0" w:line="440" w:lineRule="exact"/>
              <w:jc w:val="center"/>
              <w:rPr>
                <w:rFonts w:ascii="仿宋" w:hAnsi="仿宋" w:eastAsia="仿宋"/>
                <w:b/>
                <w:bCs/>
                <w:sz w:val="24"/>
                <w:szCs w:val="24"/>
              </w:rPr>
            </w:pPr>
          </w:p>
        </w:tc>
        <w:tc>
          <w:tcPr>
            <w:tcW w:w="1276" w:type="dxa"/>
            <w:vMerge w:val="restart"/>
            <w:vAlign w:val="center"/>
          </w:tcPr>
          <w:p>
            <w:pPr>
              <w:spacing w:beforeAutospacing="0" w:afterAutospacing="0" w:line="440" w:lineRule="exact"/>
              <w:rPr>
                <w:rFonts w:ascii="仿宋" w:hAnsi="仿宋" w:eastAsia="仿宋"/>
                <w:b/>
                <w:bCs/>
                <w:sz w:val="24"/>
                <w:szCs w:val="24"/>
              </w:rPr>
            </w:pPr>
            <w:r>
              <w:rPr>
                <w:rFonts w:hint="eastAsia" w:ascii="仿宋" w:hAnsi="仿宋" w:eastAsia="仿宋" w:cs="仿宋"/>
                <w:b/>
                <w:bCs/>
                <w:sz w:val="24"/>
                <w:szCs w:val="24"/>
              </w:rPr>
              <w:t>回答提问</w:t>
            </w:r>
          </w:p>
          <w:p>
            <w:pPr>
              <w:spacing w:beforeAutospacing="0" w:afterAutospacing="0" w:line="440" w:lineRule="exact"/>
              <w:rPr>
                <w:rFonts w:ascii="仿宋" w:hAnsi="仿宋" w:eastAsia="仿宋"/>
                <w:sz w:val="24"/>
                <w:szCs w:val="24"/>
              </w:rPr>
            </w:pPr>
            <w:r>
              <w:rPr>
                <w:rFonts w:hint="eastAsia" w:ascii="仿宋" w:hAnsi="仿宋" w:eastAsia="仿宋" w:cs="仿宋"/>
                <w:b/>
                <w:bCs/>
                <w:sz w:val="24"/>
                <w:szCs w:val="24"/>
              </w:rPr>
              <w:t>（</w:t>
            </w:r>
            <w:r>
              <w:rPr>
                <w:rFonts w:ascii="仿宋" w:hAnsi="仿宋" w:eastAsia="仿宋" w:cs="仿宋"/>
                <w:b/>
                <w:bCs/>
                <w:sz w:val="24"/>
                <w:szCs w:val="24"/>
              </w:rPr>
              <w:t>25%</w:t>
            </w:r>
            <w:r>
              <w:rPr>
                <w:rFonts w:hint="eastAsia" w:ascii="仿宋" w:hAnsi="仿宋" w:eastAsia="仿宋" w:cs="仿宋"/>
                <w:b/>
                <w:bCs/>
                <w:sz w:val="24"/>
                <w:szCs w:val="24"/>
              </w:rPr>
              <w:t>）</w:t>
            </w:r>
          </w:p>
        </w:tc>
        <w:tc>
          <w:tcPr>
            <w:tcW w:w="5386" w:type="dxa"/>
            <w:vAlign w:val="center"/>
          </w:tcPr>
          <w:p>
            <w:pPr>
              <w:spacing w:beforeAutospacing="0" w:afterAutospacing="0" w:line="360" w:lineRule="auto"/>
              <w:rPr>
                <w:rFonts w:ascii="仿宋" w:hAnsi="仿宋" w:eastAsia="仿宋"/>
                <w:sz w:val="24"/>
                <w:szCs w:val="24"/>
              </w:rPr>
            </w:pPr>
            <w:r>
              <w:rPr>
                <w:rFonts w:hint="eastAsia" w:ascii="仿宋" w:hAnsi="仿宋" w:eastAsia="仿宋" w:cs="仿宋"/>
                <w:sz w:val="24"/>
                <w:szCs w:val="24"/>
              </w:rPr>
              <w:t>对评委问题的要点有准确的理解，回答具有针对性而不是泛泛而谈。（</w:t>
            </w:r>
            <w:r>
              <w:rPr>
                <w:rFonts w:ascii="仿宋" w:hAnsi="仿宋" w:eastAsia="仿宋" w:cs="仿宋"/>
                <w:sz w:val="24"/>
                <w:szCs w:val="24"/>
              </w:rPr>
              <w:t>0-10</w:t>
            </w:r>
            <w:r>
              <w:rPr>
                <w:rFonts w:hint="eastAsia" w:ascii="仿宋" w:hAnsi="仿宋" w:eastAsia="仿宋" w:cs="仿宋"/>
                <w:sz w:val="24"/>
                <w:szCs w:val="24"/>
              </w:rPr>
              <w:t>分）</w:t>
            </w:r>
          </w:p>
        </w:tc>
        <w:tc>
          <w:tcPr>
            <w:tcW w:w="709" w:type="dxa"/>
            <w:vAlign w:val="center"/>
          </w:tcPr>
          <w:p>
            <w:pPr>
              <w:spacing w:beforeAutospacing="0" w:afterAutospacing="0" w:line="440" w:lineRule="exact"/>
              <w:rPr>
                <w:rFonts w:ascii="仿宋" w:hAnsi="仿宋" w:eastAsia="仿宋"/>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108" w:type="dxa"/>
            <w:bottom w:w="28" w:type="dxa"/>
            <w:right w:w="108" w:type="dxa"/>
          </w:tblCellMar>
        </w:tblPrEx>
        <w:trPr>
          <w:cantSplit/>
          <w:trHeight w:val="570" w:hRule="atLeast"/>
          <w:jc w:val="center"/>
        </w:trPr>
        <w:tc>
          <w:tcPr>
            <w:tcW w:w="1266" w:type="dxa"/>
            <w:vMerge w:val="continue"/>
            <w:vAlign w:val="center"/>
          </w:tcPr>
          <w:p>
            <w:pPr>
              <w:spacing w:beforeAutospacing="0" w:afterAutospacing="0" w:line="440" w:lineRule="exact"/>
              <w:jc w:val="center"/>
              <w:rPr>
                <w:rFonts w:ascii="仿宋" w:hAnsi="仿宋" w:eastAsia="仿宋"/>
                <w:b/>
                <w:bCs/>
                <w:sz w:val="24"/>
                <w:szCs w:val="24"/>
              </w:rPr>
            </w:pPr>
          </w:p>
        </w:tc>
        <w:tc>
          <w:tcPr>
            <w:tcW w:w="1276" w:type="dxa"/>
            <w:vMerge w:val="continue"/>
            <w:vAlign w:val="center"/>
          </w:tcPr>
          <w:p>
            <w:pPr>
              <w:spacing w:beforeAutospacing="0" w:afterAutospacing="0" w:line="440" w:lineRule="exact"/>
              <w:rPr>
                <w:rFonts w:ascii="仿宋" w:hAnsi="仿宋" w:eastAsia="仿宋"/>
                <w:b/>
                <w:bCs/>
                <w:sz w:val="24"/>
                <w:szCs w:val="24"/>
              </w:rPr>
            </w:pPr>
          </w:p>
        </w:tc>
        <w:tc>
          <w:tcPr>
            <w:tcW w:w="5386" w:type="dxa"/>
            <w:vAlign w:val="center"/>
          </w:tcPr>
          <w:p>
            <w:pPr>
              <w:spacing w:beforeAutospacing="0" w:afterAutospacing="0" w:line="360" w:lineRule="auto"/>
              <w:rPr>
                <w:rFonts w:ascii="仿宋" w:hAnsi="仿宋" w:eastAsia="仿宋"/>
                <w:sz w:val="24"/>
                <w:szCs w:val="24"/>
              </w:rPr>
            </w:pPr>
            <w:r>
              <w:rPr>
                <w:rFonts w:hint="eastAsia" w:ascii="仿宋" w:hAnsi="仿宋" w:eastAsia="仿宋" w:cs="仿宋"/>
                <w:sz w:val="24"/>
                <w:szCs w:val="24"/>
              </w:rPr>
              <w:t>能在评委提问结束后迅速作出回答，回答内容连贯、条理清楚。（</w:t>
            </w:r>
            <w:r>
              <w:rPr>
                <w:rFonts w:ascii="仿宋" w:hAnsi="仿宋" w:eastAsia="仿宋" w:cs="仿宋"/>
                <w:sz w:val="24"/>
                <w:szCs w:val="24"/>
              </w:rPr>
              <w:t>0-5</w:t>
            </w:r>
            <w:r>
              <w:rPr>
                <w:rFonts w:hint="eastAsia" w:ascii="仿宋" w:hAnsi="仿宋" w:eastAsia="仿宋" w:cs="仿宋"/>
                <w:sz w:val="24"/>
                <w:szCs w:val="24"/>
              </w:rPr>
              <w:t>分）</w:t>
            </w:r>
          </w:p>
        </w:tc>
        <w:tc>
          <w:tcPr>
            <w:tcW w:w="709" w:type="dxa"/>
            <w:vAlign w:val="center"/>
          </w:tcPr>
          <w:p>
            <w:pPr>
              <w:spacing w:beforeAutospacing="0" w:afterAutospacing="0" w:line="440" w:lineRule="exact"/>
              <w:rPr>
                <w:rFonts w:ascii="仿宋" w:hAnsi="仿宋" w:eastAsia="仿宋"/>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108" w:type="dxa"/>
            <w:bottom w:w="28" w:type="dxa"/>
            <w:right w:w="108" w:type="dxa"/>
          </w:tblCellMar>
        </w:tblPrEx>
        <w:trPr>
          <w:cantSplit/>
          <w:trHeight w:val="570" w:hRule="atLeast"/>
          <w:jc w:val="center"/>
        </w:trPr>
        <w:tc>
          <w:tcPr>
            <w:tcW w:w="1266" w:type="dxa"/>
            <w:vMerge w:val="continue"/>
            <w:vAlign w:val="center"/>
          </w:tcPr>
          <w:p>
            <w:pPr>
              <w:spacing w:beforeAutospacing="0" w:afterAutospacing="0" w:line="440" w:lineRule="exact"/>
              <w:jc w:val="center"/>
              <w:rPr>
                <w:rFonts w:ascii="仿宋" w:hAnsi="仿宋" w:eastAsia="仿宋"/>
                <w:b/>
                <w:bCs/>
                <w:sz w:val="24"/>
                <w:szCs w:val="24"/>
              </w:rPr>
            </w:pPr>
          </w:p>
        </w:tc>
        <w:tc>
          <w:tcPr>
            <w:tcW w:w="1276" w:type="dxa"/>
            <w:vMerge w:val="continue"/>
            <w:vAlign w:val="center"/>
          </w:tcPr>
          <w:p>
            <w:pPr>
              <w:spacing w:beforeAutospacing="0" w:afterAutospacing="0" w:line="440" w:lineRule="exact"/>
              <w:rPr>
                <w:rFonts w:ascii="仿宋" w:hAnsi="仿宋" w:eastAsia="仿宋"/>
                <w:b/>
                <w:bCs/>
                <w:sz w:val="24"/>
                <w:szCs w:val="24"/>
              </w:rPr>
            </w:pPr>
          </w:p>
        </w:tc>
        <w:tc>
          <w:tcPr>
            <w:tcW w:w="5386" w:type="dxa"/>
            <w:vAlign w:val="center"/>
          </w:tcPr>
          <w:p>
            <w:pPr>
              <w:spacing w:beforeAutospacing="0" w:afterAutospacing="0" w:line="360" w:lineRule="auto"/>
              <w:rPr>
                <w:rFonts w:ascii="仿宋" w:hAnsi="仿宋" w:eastAsia="仿宋"/>
                <w:sz w:val="24"/>
                <w:szCs w:val="24"/>
              </w:rPr>
            </w:pPr>
            <w:r>
              <w:rPr>
                <w:rFonts w:hint="eastAsia" w:ascii="仿宋" w:hAnsi="仿宋" w:eastAsia="仿宋" w:cs="仿宋"/>
                <w:sz w:val="24"/>
                <w:szCs w:val="24"/>
              </w:rPr>
              <w:t>回答内容建立在准确的事实和可信的逻辑推理上。（</w:t>
            </w:r>
            <w:r>
              <w:rPr>
                <w:rFonts w:ascii="仿宋" w:hAnsi="仿宋" w:eastAsia="仿宋" w:cs="仿宋"/>
                <w:sz w:val="24"/>
                <w:szCs w:val="24"/>
              </w:rPr>
              <w:t>0-5</w:t>
            </w:r>
            <w:r>
              <w:rPr>
                <w:rFonts w:hint="eastAsia" w:ascii="仿宋" w:hAnsi="仿宋" w:eastAsia="仿宋" w:cs="仿宋"/>
                <w:sz w:val="24"/>
                <w:szCs w:val="24"/>
              </w:rPr>
              <w:t>分）</w:t>
            </w:r>
          </w:p>
        </w:tc>
        <w:tc>
          <w:tcPr>
            <w:tcW w:w="709" w:type="dxa"/>
            <w:vAlign w:val="center"/>
          </w:tcPr>
          <w:p>
            <w:pPr>
              <w:spacing w:beforeAutospacing="0" w:afterAutospacing="0" w:line="440" w:lineRule="exact"/>
              <w:rPr>
                <w:rFonts w:ascii="仿宋" w:hAnsi="仿宋" w:eastAsia="仿宋"/>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108" w:type="dxa"/>
            <w:bottom w:w="28" w:type="dxa"/>
            <w:right w:w="108" w:type="dxa"/>
          </w:tblCellMar>
        </w:tblPrEx>
        <w:trPr>
          <w:cantSplit/>
          <w:trHeight w:val="570" w:hRule="atLeast"/>
          <w:jc w:val="center"/>
        </w:trPr>
        <w:tc>
          <w:tcPr>
            <w:tcW w:w="1266" w:type="dxa"/>
            <w:vMerge w:val="continue"/>
            <w:vAlign w:val="center"/>
          </w:tcPr>
          <w:p>
            <w:pPr>
              <w:spacing w:beforeAutospacing="0" w:afterAutospacing="0" w:line="440" w:lineRule="exact"/>
              <w:jc w:val="center"/>
              <w:rPr>
                <w:rFonts w:ascii="仿宋" w:hAnsi="仿宋" w:eastAsia="仿宋"/>
                <w:b/>
                <w:bCs/>
                <w:sz w:val="24"/>
                <w:szCs w:val="24"/>
              </w:rPr>
            </w:pPr>
          </w:p>
        </w:tc>
        <w:tc>
          <w:tcPr>
            <w:tcW w:w="1276" w:type="dxa"/>
            <w:vMerge w:val="continue"/>
            <w:vAlign w:val="center"/>
          </w:tcPr>
          <w:p>
            <w:pPr>
              <w:spacing w:beforeAutospacing="0" w:afterAutospacing="0" w:line="440" w:lineRule="exact"/>
              <w:rPr>
                <w:rFonts w:ascii="仿宋" w:hAnsi="仿宋" w:eastAsia="仿宋"/>
                <w:b/>
                <w:bCs/>
                <w:sz w:val="24"/>
                <w:szCs w:val="24"/>
              </w:rPr>
            </w:pPr>
          </w:p>
        </w:tc>
        <w:tc>
          <w:tcPr>
            <w:tcW w:w="5386" w:type="dxa"/>
            <w:vAlign w:val="center"/>
          </w:tcPr>
          <w:p>
            <w:pPr>
              <w:spacing w:beforeAutospacing="0" w:afterAutospacing="0" w:line="360" w:lineRule="auto"/>
              <w:rPr>
                <w:rFonts w:ascii="仿宋" w:hAnsi="仿宋" w:eastAsia="仿宋"/>
                <w:sz w:val="24"/>
                <w:szCs w:val="24"/>
              </w:rPr>
            </w:pPr>
            <w:r>
              <w:rPr>
                <w:rFonts w:hint="eastAsia" w:ascii="仿宋" w:hAnsi="仿宋" w:eastAsia="仿宋" w:cs="仿宋"/>
                <w:sz w:val="24"/>
                <w:szCs w:val="24"/>
              </w:rPr>
              <w:t>对评委特别指出的方面能作出充分的说明和解释。（</w:t>
            </w:r>
            <w:r>
              <w:rPr>
                <w:rFonts w:ascii="仿宋" w:hAnsi="仿宋" w:eastAsia="仿宋" w:cs="仿宋"/>
                <w:sz w:val="24"/>
                <w:szCs w:val="24"/>
              </w:rPr>
              <w:t>0-5</w:t>
            </w:r>
            <w:r>
              <w:rPr>
                <w:rFonts w:hint="eastAsia" w:ascii="仿宋" w:hAnsi="仿宋" w:eastAsia="仿宋" w:cs="仿宋"/>
                <w:sz w:val="24"/>
                <w:szCs w:val="24"/>
              </w:rPr>
              <w:t>分）</w:t>
            </w:r>
          </w:p>
        </w:tc>
        <w:tc>
          <w:tcPr>
            <w:tcW w:w="709" w:type="dxa"/>
            <w:vAlign w:val="center"/>
          </w:tcPr>
          <w:p>
            <w:pPr>
              <w:spacing w:beforeAutospacing="0" w:afterAutospacing="0" w:line="440" w:lineRule="exact"/>
              <w:rPr>
                <w:rFonts w:ascii="仿宋" w:hAnsi="仿宋" w:eastAsia="仿宋"/>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108" w:type="dxa"/>
            <w:bottom w:w="28" w:type="dxa"/>
            <w:right w:w="108" w:type="dxa"/>
          </w:tblCellMar>
        </w:tblPrEx>
        <w:trPr>
          <w:cantSplit/>
          <w:trHeight w:val="760" w:hRule="atLeast"/>
          <w:jc w:val="center"/>
        </w:trPr>
        <w:tc>
          <w:tcPr>
            <w:tcW w:w="1266" w:type="dxa"/>
            <w:vMerge w:val="continue"/>
            <w:vAlign w:val="center"/>
          </w:tcPr>
          <w:p>
            <w:pPr>
              <w:spacing w:beforeAutospacing="0" w:afterAutospacing="0" w:line="440" w:lineRule="exact"/>
              <w:jc w:val="center"/>
              <w:rPr>
                <w:rFonts w:ascii="仿宋" w:hAnsi="仿宋" w:eastAsia="仿宋"/>
                <w:b/>
                <w:bCs/>
                <w:sz w:val="24"/>
                <w:szCs w:val="24"/>
              </w:rPr>
            </w:pPr>
          </w:p>
        </w:tc>
        <w:tc>
          <w:tcPr>
            <w:tcW w:w="1276" w:type="dxa"/>
            <w:vMerge w:val="restart"/>
            <w:vAlign w:val="center"/>
          </w:tcPr>
          <w:p>
            <w:pPr>
              <w:spacing w:beforeAutospacing="0" w:afterAutospacing="0" w:line="440" w:lineRule="exact"/>
              <w:rPr>
                <w:rFonts w:ascii="仿宋" w:hAnsi="仿宋" w:eastAsia="仿宋"/>
                <w:b/>
                <w:bCs/>
                <w:sz w:val="24"/>
                <w:szCs w:val="24"/>
              </w:rPr>
            </w:pPr>
            <w:r>
              <w:rPr>
                <w:rFonts w:hint="eastAsia" w:ascii="仿宋" w:hAnsi="仿宋" w:eastAsia="仿宋" w:cs="仿宋"/>
                <w:b/>
                <w:bCs/>
                <w:sz w:val="24"/>
                <w:szCs w:val="24"/>
              </w:rPr>
              <w:t>整体表现</w:t>
            </w:r>
          </w:p>
          <w:p>
            <w:pPr>
              <w:spacing w:beforeAutospacing="0" w:afterAutospacing="0" w:line="440" w:lineRule="exact"/>
              <w:rPr>
                <w:rFonts w:ascii="仿宋" w:hAnsi="仿宋" w:eastAsia="仿宋"/>
                <w:sz w:val="24"/>
                <w:szCs w:val="24"/>
              </w:rPr>
            </w:pPr>
            <w:r>
              <w:rPr>
                <w:rFonts w:hint="eastAsia" w:ascii="仿宋" w:hAnsi="仿宋" w:eastAsia="仿宋" w:cs="仿宋"/>
                <w:b/>
                <w:bCs/>
                <w:sz w:val="24"/>
                <w:szCs w:val="24"/>
              </w:rPr>
              <w:t>（</w:t>
            </w:r>
            <w:r>
              <w:rPr>
                <w:rFonts w:ascii="仿宋" w:hAnsi="仿宋" w:eastAsia="仿宋" w:cs="仿宋"/>
                <w:b/>
                <w:bCs/>
                <w:sz w:val="24"/>
                <w:szCs w:val="24"/>
              </w:rPr>
              <w:t>20%</w:t>
            </w:r>
            <w:r>
              <w:rPr>
                <w:rFonts w:hint="eastAsia" w:ascii="仿宋" w:hAnsi="仿宋" w:eastAsia="仿宋" w:cs="仿宋"/>
                <w:b/>
                <w:bCs/>
                <w:sz w:val="24"/>
                <w:szCs w:val="24"/>
              </w:rPr>
              <w:t>）</w:t>
            </w:r>
          </w:p>
        </w:tc>
        <w:tc>
          <w:tcPr>
            <w:tcW w:w="5386" w:type="dxa"/>
            <w:vAlign w:val="center"/>
          </w:tcPr>
          <w:p>
            <w:pPr>
              <w:spacing w:beforeAutospacing="0" w:afterAutospacing="0" w:line="440" w:lineRule="exact"/>
              <w:rPr>
                <w:rFonts w:ascii="仿宋" w:hAnsi="仿宋" w:eastAsia="仿宋"/>
                <w:sz w:val="24"/>
                <w:szCs w:val="24"/>
              </w:rPr>
            </w:pPr>
            <w:r>
              <w:rPr>
                <w:rFonts w:hint="eastAsia" w:ascii="仿宋" w:hAnsi="仿宋" w:eastAsia="仿宋" w:cs="仿宋"/>
                <w:sz w:val="24"/>
                <w:szCs w:val="24"/>
              </w:rPr>
              <w:t>陈述和回答问题的内容具有整体一致性，语言清晰明了。在规定时间内回答评委提问，无拖延时间的行为。（</w:t>
            </w:r>
            <w:r>
              <w:rPr>
                <w:rFonts w:ascii="仿宋" w:hAnsi="仿宋" w:eastAsia="仿宋" w:cs="仿宋"/>
                <w:sz w:val="24"/>
                <w:szCs w:val="24"/>
              </w:rPr>
              <w:t>0-5</w:t>
            </w:r>
            <w:r>
              <w:rPr>
                <w:rFonts w:hint="eastAsia" w:ascii="仿宋" w:hAnsi="仿宋" w:eastAsia="仿宋" w:cs="仿宋"/>
                <w:sz w:val="24"/>
                <w:szCs w:val="24"/>
              </w:rPr>
              <w:t>分）</w:t>
            </w:r>
          </w:p>
        </w:tc>
        <w:tc>
          <w:tcPr>
            <w:tcW w:w="709" w:type="dxa"/>
            <w:vAlign w:val="center"/>
          </w:tcPr>
          <w:p>
            <w:pPr>
              <w:spacing w:beforeAutospacing="0" w:afterAutospacing="0" w:line="440" w:lineRule="exact"/>
              <w:rPr>
                <w:rFonts w:ascii="仿宋" w:hAnsi="仿宋" w:eastAsia="仿宋"/>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108" w:type="dxa"/>
            <w:bottom w:w="28" w:type="dxa"/>
            <w:right w:w="108" w:type="dxa"/>
          </w:tblCellMar>
        </w:tblPrEx>
        <w:trPr>
          <w:cantSplit/>
          <w:trHeight w:val="760" w:hRule="atLeast"/>
          <w:jc w:val="center"/>
        </w:trPr>
        <w:tc>
          <w:tcPr>
            <w:tcW w:w="1266" w:type="dxa"/>
            <w:vMerge w:val="continue"/>
            <w:vAlign w:val="center"/>
          </w:tcPr>
          <w:p>
            <w:pPr>
              <w:spacing w:beforeAutospacing="0" w:afterAutospacing="0" w:line="440" w:lineRule="exact"/>
              <w:jc w:val="center"/>
              <w:rPr>
                <w:rFonts w:ascii="仿宋" w:hAnsi="仿宋" w:eastAsia="仿宋"/>
                <w:b/>
                <w:bCs/>
                <w:sz w:val="24"/>
                <w:szCs w:val="24"/>
              </w:rPr>
            </w:pPr>
          </w:p>
        </w:tc>
        <w:tc>
          <w:tcPr>
            <w:tcW w:w="1276" w:type="dxa"/>
            <w:vMerge w:val="continue"/>
            <w:vAlign w:val="center"/>
          </w:tcPr>
          <w:p>
            <w:pPr>
              <w:spacing w:beforeAutospacing="0" w:afterAutospacing="0" w:line="440" w:lineRule="exact"/>
              <w:rPr>
                <w:rFonts w:ascii="仿宋" w:hAnsi="仿宋" w:eastAsia="仿宋"/>
                <w:b/>
                <w:bCs/>
                <w:sz w:val="24"/>
                <w:szCs w:val="24"/>
              </w:rPr>
            </w:pPr>
          </w:p>
        </w:tc>
        <w:tc>
          <w:tcPr>
            <w:tcW w:w="5386" w:type="dxa"/>
            <w:vAlign w:val="center"/>
          </w:tcPr>
          <w:p>
            <w:pPr>
              <w:spacing w:beforeAutospacing="0" w:afterAutospacing="0" w:line="360" w:lineRule="auto"/>
              <w:rPr>
                <w:rFonts w:ascii="仿宋" w:hAnsi="仿宋" w:eastAsia="仿宋"/>
                <w:sz w:val="24"/>
                <w:szCs w:val="24"/>
              </w:rPr>
            </w:pPr>
            <w:r>
              <w:rPr>
                <w:rFonts w:hint="eastAsia" w:ascii="仿宋" w:hAnsi="仿宋" w:eastAsia="仿宋" w:cs="仿宋"/>
                <w:sz w:val="24"/>
                <w:szCs w:val="24"/>
              </w:rPr>
              <w:t>团队成员在陈述时有较好的配合，能协调合作，彼此互补，对相关领域的问题能阐述清楚。（</w:t>
            </w:r>
            <w:r>
              <w:rPr>
                <w:rFonts w:ascii="仿宋" w:hAnsi="仿宋" w:eastAsia="仿宋" w:cs="仿宋"/>
                <w:sz w:val="24"/>
                <w:szCs w:val="24"/>
              </w:rPr>
              <w:t>0-5</w:t>
            </w:r>
            <w:r>
              <w:rPr>
                <w:rFonts w:hint="eastAsia" w:ascii="仿宋" w:hAnsi="仿宋" w:eastAsia="仿宋" w:cs="仿宋"/>
                <w:sz w:val="24"/>
                <w:szCs w:val="24"/>
              </w:rPr>
              <w:t>分）</w:t>
            </w:r>
          </w:p>
        </w:tc>
        <w:tc>
          <w:tcPr>
            <w:tcW w:w="709" w:type="dxa"/>
            <w:vAlign w:val="center"/>
          </w:tcPr>
          <w:p>
            <w:pPr>
              <w:spacing w:beforeAutospacing="0" w:afterAutospacing="0" w:line="440" w:lineRule="exact"/>
              <w:rPr>
                <w:rFonts w:ascii="仿宋" w:hAnsi="仿宋" w:eastAsia="仿宋"/>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108" w:type="dxa"/>
            <w:bottom w:w="28" w:type="dxa"/>
            <w:right w:w="108" w:type="dxa"/>
          </w:tblCellMar>
        </w:tblPrEx>
        <w:trPr>
          <w:cantSplit/>
          <w:trHeight w:val="760" w:hRule="atLeast"/>
          <w:jc w:val="center"/>
        </w:trPr>
        <w:tc>
          <w:tcPr>
            <w:tcW w:w="1266" w:type="dxa"/>
            <w:vMerge w:val="continue"/>
            <w:vAlign w:val="center"/>
          </w:tcPr>
          <w:p>
            <w:pPr>
              <w:spacing w:beforeAutospacing="0" w:afterAutospacing="0" w:line="440" w:lineRule="exact"/>
              <w:jc w:val="center"/>
              <w:rPr>
                <w:rFonts w:ascii="仿宋" w:hAnsi="仿宋" w:eastAsia="仿宋"/>
                <w:b/>
                <w:bCs/>
                <w:sz w:val="24"/>
                <w:szCs w:val="24"/>
              </w:rPr>
            </w:pPr>
          </w:p>
        </w:tc>
        <w:tc>
          <w:tcPr>
            <w:tcW w:w="1276" w:type="dxa"/>
            <w:vMerge w:val="continue"/>
            <w:vAlign w:val="center"/>
          </w:tcPr>
          <w:p>
            <w:pPr>
              <w:spacing w:beforeAutospacing="0" w:afterAutospacing="0" w:line="440" w:lineRule="exact"/>
              <w:rPr>
                <w:rFonts w:ascii="仿宋" w:hAnsi="仿宋" w:eastAsia="仿宋"/>
                <w:b/>
                <w:bCs/>
                <w:sz w:val="24"/>
                <w:szCs w:val="24"/>
              </w:rPr>
            </w:pPr>
          </w:p>
        </w:tc>
        <w:tc>
          <w:tcPr>
            <w:tcW w:w="5386" w:type="dxa"/>
            <w:vAlign w:val="center"/>
          </w:tcPr>
          <w:p>
            <w:pPr>
              <w:spacing w:beforeAutospacing="0" w:afterAutospacing="0" w:line="360" w:lineRule="auto"/>
              <w:rPr>
                <w:rFonts w:ascii="仿宋" w:hAnsi="仿宋" w:eastAsia="仿宋" w:cs="仿宋"/>
                <w:sz w:val="24"/>
                <w:szCs w:val="24"/>
              </w:rPr>
            </w:pPr>
            <w:r>
              <w:rPr>
                <w:rFonts w:hint="eastAsia" w:ascii="仿宋" w:hAnsi="仿宋" w:eastAsia="仿宋" w:cs="仿宋"/>
                <w:sz w:val="24"/>
                <w:szCs w:val="24"/>
              </w:rPr>
              <w:t>仓网优化方案通过阐述答辩能够体现实际的落地性，具备创新思维，对企业有降本增效的显示价值。（0</w:t>
            </w:r>
            <w:r>
              <w:rPr>
                <w:rFonts w:ascii="仿宋" w:hAnsi="仿宋" w:eastAsia="仿宋" w:cs="仿宋"/>
                <w:sz w:val="24"/>
                <w:szCs w:val="24"/>
              </w:rPr>
              <w:t>-5</w:t>
            </w:r>
            <w:r>
              <w:rPr>
                <w:rFonts w:hint="eastAsia" w:ascii="仿宋" w:hAnsi="仿宋" w:eastAsia="仿宋" w:cs="仿宋"/>
                <w:sz w:val="24"/>
                <w:szCs w:val="24"/>
              </w:rPr>
              <w:t>分）</w:t>
            </w:r>
          </w:p>
        </w:tc>
        <w:tc>
          <w:tcPr>
            <w:tcW w:w="709" w:type="dxa"/>
            <w:vAlign w:val="center"/>
          </w:tcPr>
          <w:p>
            <w:pPr>
              <w:spacing w:beforeAutospacing="0" w:afterAutospacing="0" w:line="440" w:lineRule="exact"/>
              <w:rPr>
                <w:rFonts w:ascii="仿宋" w:hAnsi="仿宋" w:eastAsia="仿宋"/>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108" w:type="dxa"/>
            <w:bottom w:w="28" w:type="dxa"/>
            <w:right w:w="108" w:type="dxa"/>
          </w:tblCellMar>
        </w:tblPrEx>
        <w:trPr>
          <w:cantSplit/>
          <w:trHeight w:val="1391" w:hRule="atLeast"/>
          <w:jc w:val="center"/>
        </w:trPr>
        <w:tc>
          <w:tcPr>
            <w:tcW w:w="1266" w:type="dxa"/>
            <w:tcBorders>
              <w:bottom w:val="single" w:color="auto" w:sz="8" w:space="0"/>
            </w:tcBorders>
            <w:vAlign w:val="center"/>
          </w:tcPr>
          <w:p>
            <w:pPr>
              <w:spacing w:beforeAutospacing="0" w:afterAutospacing="0" w:line="440" w:lineRule="exact"/>
              <w:jc w:val="center"/>
              <w:rPr>
                <w:rFonts w:ascii="仿宋" w:hAnsi="仿宋" w:eastAsia="仿宋"/>
                <w:b/>
                <w:bCs/>
                <w:sz w:val="24"/>
                <w:szCs w:val="24"/>
              </w:rPr>
            </w:pPr>
            <w:r>
              <w:rPr>
                <w:rFonts w:hint="eastAsia" w:ascii="仿宋" w:hAnsi="仿宋" w:eastAsia="仿宋" w:cs="仿宋"/>
                <w:b/>
                <w:bCs/>
                <w:sz w:val="24"/>
                <w:szCs w:val="24"/>
              </w:rPr>
              <w:t>评语</w:t>
            </w:r>
          </w:p>
        </w:tc>
        <w:tc>
          <w:tcPr>
            <w:tcW w:w="6662" w:type="dxa"/>
            <w:gridSpan w:val="2"/>
            <w:tcBorders>
              <w:bottom w:val="single" w:color="auto" w:sz="8" w:space="0"/>
            </w:tcBorders>
            <w:vAlign w:val="center"/>
          </w:tcPr>
          <w:p>
            <w:pPr>
              <w:spacing w:beforeAutospacing="0" w:afterAutospacing="0" w:line="440" w:lineRule="exact"/>
              <w:rPr>
                <w:rFonts w:ascii="仿宋" w:hAnsi="仿宋" w:eastAsia="仿宋"/>
                <w:sz w:val="24"/>
                <w:szCs w:val="24"/>
              </w:rPr>
            </w:pPr>
          </w:p>
          <w:p>
            <w:pPr>
              <w:spacing w:beforeAutospacing="0" w:afterAutospacing="0" w:line="440" w:lineRule="exact"/>
              <w:rPr>
                <w:rFonts w:ascii="仿宋" w:hAnsi="仿宋" w:eastAsia="仿宋"/>
                <w:sz w:val="24"/>
                <w:szCs w:val="24"/>
              </w:rPr>
            </w:pPr>
          </w:p>
          <w:p>
            <w:pPr>
              <w:spacing w:beforeAutospacing="0" w:afterAutospacing="0" w:line="440" w:lineRule="exact"/>
              <w:rPr>
                <w:rFonts w:ascii="仿宋" w:hAnsi="仿宋" w:eastAsia="仿宋"/>
                <w:sz w:val="24"/>
                <w:szCs w:val="24"/>
              </w:rPr>
            </w:pPr>
          </w:p>
          <w:p>
            <w:pPr>
              <w:spacing w:beforeAutospacing="0" w:afterAutospacing="0" w:line="440" w:lineRule="exact"/>
              <w:rPr>
                <w:rFonts w:ascii="仿宋" w:hAnsi="仿宋" w:eastAsia="仿宋"/>
                <w:sz w:val="24"/>
                <w:szCs w:val="24"/>
              </w:rPr>
            </w:pPr>
          </w:p>
          <w:p>
            <w:pPr>
              <w:spacing w:beforeAutospacing="0" w:afterAutospacing="0" w:line="360" w:lineRule="auto"/>
              <w:jc w:val="center"/>
              <w:rPr>
                <w:rFonts w:ascii="仿宋" w:hAnsi="仿宋" w:eastAsia="仿宋"/>
                <w:sz w:val="24"/>
                <w:szCs w:val="24"/>
              </w:rPr>
            </w:pPr>
            <w:r>
              <w:rPr>
                <w:rFonts w:hint="eastAsia" w:ascii="仿宋" w:hAnsi="仿宋" w:eastAsia="仿宋" w:cs="仿宋"/>
                <w:sz w:val="24"/>
                <w:szCs w:val="24"/>
              </w:rPr>
              <w:t xml:space="preserve"> </w:t>
            </w:r>
            <w:r>
              <w:rPr>
                <w:rFonts w:ascii="仿宋" w:hAnsi="仿宋" w:eastAsia="仿宋" w:cs="仿宋"/>
                <w:sz w:val="24"/>
                <w:szCs w:val="24"/>
              </w:rPr>
              <w:t xml:space="preserve">             </w:t>
            </w:r>
            <w:r>
              <w:rPr>
                <w:rFonts w:hint="eastAsia" w:ascii="仿宋" w:hAnsi="仿宋" w:eastAsia="仿宋" w:cs="仿宋"/>
                <w:sz w:val="24"/>
                <w:szCs w:val="24"/>
              </w:rPr>
              <w:t>签名：</w:t>
            </w:r>
          </w:p>
          <w:p>
            <w:pPr>
              <w:spacing w:beforeAutospacing="0" w:afterAutospacing="0" w:line="440" w:lineRule="exact"/>
              <w:ind w:left="3831" w:leftChars="1653" w:hanging="360" w:hangingChars="150"/>
              <w:rPr>
                <w:rFonts w:ascii="仿宋" w:hAnsi="仿宋" w:eastAsia="仿宋"/>
                <w:sz w:val="24"/>
                <w:szCs w:val="24"/>
              </w:rPr>
            </w:pPr>
            <w:r>
              <w:rPr>
                <w:rFonts w:hint="eastAsia" w:ascii="仿宋" w:hAnsi="仿宋" w:eastAsia="仿宋" w:cs="仿宋"/>
                <w:sz w:val="24"/>
                <w:szCs w:val="24"/>
              </w:rPr>
              <w:t>年   月    日</w:t>
            </w:r>
          </w:p>
        </w:tc>
        <w:tc>
          <w:tcPr>
            <w:tcW w:w="709" w:type="dxa"/>
            <w:tcBorders>
              <w:bottom w:val="single" w:color="auto" w:sz="8" w:space="0"/>
            </w:tcBorders>
            <w:vAlign w:val="center"/>
          </w:tcPr>
          <w:p>
            <w:pPr>
              <w:spacing w:beforeAutospacing="0" w:afterAutospacing="0" w:line="440" w:lineRule="exact"/>
              <w:rPr>
                <w:rFonts w:ascii="仿宋" w:hAnsi="仿宋" w:eastAsia="仿宋"/>
                <w:sz w:val="24"/>
                <w:szCs w:val="24"/>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lkZDZmY2NhMGMzY2MzMjlmOTBhMGNiNzk1ZTQzNWEifQ=="/>
  </w:docVars>
  <w:rsids>
    <w:rsidRoot w:val="04F944DB"/>
    <w:rsid w:val="04F944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列出段落1"/>
    <w:basedOn w:val="1"/>
    <w:qFormat/>
    <w:uiPriority w:val="99"/>
    <w:pPr>
      <w:ind w:firstLine="420" w:firstLineChars="200"/>
    </w:pPr>
    <w:rPr>
      <w:rFonts w:ascii="Calibri" w:hAnsi="Calibri" w:eastAsia="宋体" w:cs="Calibri"/>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2023-03-21T02:05:00Z</dcterms:created>
  <dc:creator>Elle...</dc:creator>
  <cp:lastModifiedBy>Elle...</cp:lastModifiedBy>
  <dcterms:modified xsi:type="dcterms:W3CDTF">2023-03-21T02:05:48Z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A84B3B8EC83844D9955796127859A731</vt:lpwstr>
  </property>
</Properties>
</file>