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E9FBB">
      <w:pPr>
        <w:spacing w:line="9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广州南方学院市际出行交通服务项目</w:t>
      </w:r>
    </w:p>
    <w:p w14:paraId="53128FE4">
      <w:pPr>
        <w:spacing w:line="9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招标需求书</w:t>
      </w:r>
    </w:p>
    <w:p w14:paraId="0A26F832">
      <w:pPr>
        <w:pStyle w:val="4"/>
        <w:ind w:firstLine="643"/>
        <w:rPr>
          <w:rStyle w:val="8"/>
        </w:rPr>
      </w:pPr>
    </w:p>
    <w:p w14:paraId="140C4BE4">
      <w:pPr>
        <w:pStyle w:val="4"/>
        <w:ind w:firstLine="643"/>
      </w:pPr>
      <w:r>
        <w:rPr>
          <w:rStyle w:val="8"/>
          <w:rFonts w:hint="eastAsia"/>
        </w:rPr>
        <w:t>一、</w:t>
      </w:r>
      <w:r>
        <w:rPr>
          <w:rStyle w:val="8"/>
          <w:rFonts w:hint="eastAsia"/>
          <w:bCs/>
        </w:rPr>
        <w:t>招标项目概况</w:t>
      </w:r>
    </w:p>
    <w:p w14:paraId="36C8265F">
      <w:pPr>
        <w:pStyle w:val="4"/>
      </w:pPr>
      <w:r>
        <w:rPr>
          <w:rFonts w:hint="eastAsia"/>
        </w:rPr>
        <w:t>（一）项目目的：方便校内师生出行，提供市际交通服务；</w:t>
      </w:r>
    </w:p>
    <w:p w14:paraId="3774DB5C">
      <w:pPr>
        <w:pStyle w:val="4"/>
      </w:pPr>
      <w:r>
        <w:rPr>
          <w:rFonts w:hint="eastAsia"/>
        </w:rPr>
        <w:t>（二）项目内容：开通主要包括市际线路的以广州南方学院为出发地或目的地，往返以下地区站点的定制客运线路，具体如下：</w:t>
      </w:r>
    </w:p>
    <w:tbl>
      <w:tblPr>
        <w:tblStyle w:val="6"/>
        <w:tblpPr w:leftFromText="180" w:rightFromText="180" w:vertAnchor="text" w:horzAnchor="page" w:tblpX="1870" w:tblpY="1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110"/>
        <w:gridCol w:w="2562"/>
      </w:tblGrid>
      <w:tr w14:paraId="2044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91031E4">
            <w:pPr>
              <w:pStyle w:val="4"/>
            </w:pPr>
            <w:r>
              <w:rPr>
                <w:rFonts w:hint="eastAsia"/>
              </w:rPr>
              <w:t>序号</w:t>
            </w:r>
          </w:p>
        </w:tc>
        <w:tc>
          <w:tcPr>
            <w:tcW w:w="4110" w:type="dxa"/>
          </w:tcPr>
          <w:p w14:paraId="1D56A6A9">
            <w:pPr>
              <w:pStyle w:val="4"/>
            </w:pPr>
            <w:r>
              <w:rPr>
                <w:rFonts w:hint="eastAsia"/>
              </w:rPr>
              <w:t>地区站点</w:t>
            </w:r>
          </w:p>
        </w:tc>
        <w:tc>
          <w:tcPr>
            <w:tcW w:w="2562" w:type="dxa"/>
          </w:tcPr>
          <w:p w14:paraId="68AA1E49">
            <w:pPr>
              <w:pStyle w:val="4"/>
            </w:pPr>
            <w:r>
              <w:rPr>
                <w:rFonts w:hint="eastAsia"/>
              </w:rPr>
              <w:t>票价（元）</w:t>
            </w:r>
          </w:p>
        </w:tc>
      </w:tr>
      <w:tr w14:paraId="38CE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B7DFDE4">
            <w:pPr>
              <w:pStyle w:val="4"/>
            </w:pPr>
            <w:r>
              <w:rPr>
                <w:rFonts w:hint="eastAsia"/>
              </w:rPr>
              <w:t>1</w:t>
            </w:r>
          </w:p>
        </w:tc>
        <w:tc>
          <w:tcPr>
            <w:tcW w:w="4110" w:type="dxa"/>
          </w:tcPr>
          <w:p w14:paraId="2B82178E">
            <w:pPr>
              <w:pStyle w:val="4"/>
            </w:pPr>
            <w:r>
              <w:rPr>
                <w:rFonts w:hint="eastAsia"/>
              </w:rPr>
              <w:t>深圳市大剧院</w:t>
            </w:r>
          </w:p>
        </w:tc>
        <w:tc>
          <w:tcPr>
            <w:tcW w:w="2562" w:type="dxa"/>
          </w:tcPr>
          <w:p w14:paraId="26B11A36">
            <w:pPr>
              <w:pStyle w:val="4"/>
            </w:pPr>
          </w:p>
        </w:tc>
      </w:tr>
      <w:tr w14:paraId="7EB6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0AB5FC2">
            <w:pPr>
              <w:pStyle w:val="4"/>
            </w:pPr>
            <w:r>
              <w:rPr>
                <w:rFonts w:hint="eastAsia"/>
              </w:rPr>
              <w:t>2</w:t>
            </w:r>
          </w:p>
        </w:tc>
        <w:tc>
          <w:tcPr>
            <w:tcW w:w="4110" w:type="dxa"/>
          </w:tcPr>
          <w:p w14:paraId="29856D12">
            <w:pPr>
              <w:pStyle w:val="4"/>
            </w:pPr>
            <w:r>
              <w:rPr>
                <w:rFonts w:hint="eastAsia"/>
              </w:rPr>
              <w:t>佛山市祖庙</w:t>
            </w:r>
          </w:p>
        </w:tc>
        <w:tc>
          <w:tcPr>
            <w:tcW w:w="2562" w:type="dxa"/>
          </w:tcPr>
          <w:p w14:paraId="1132FA0C">
            <w:pPr>
              <w:pStyle w:val="4"/>
            </w:pPr>
          </w:p>
        </w:tc>
      </w:tr>
      <w:tr w14:paraId="19D7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28F657C1">
            <w:pPr>
              <w:pStyle w:val="4"/>
            </w:pPr>
            <w:r>
              <w:rPr>
                <w:rFonts w:hint="eastAsia"/>
              </w:rPr>
              <w:t>3</w:t>
            </w:r>
          </w:p>
        </w:tc>
        <w:tc>
          <w:tcPr>
            <w:tcW w:w="4110" w:type="dxa"/>
          </w:tcPr>
          <w:p w14:paraId="0D914A2D">
            <w:pPr>
              <w:pStyle w:val="4"/>
            </w:pPr>
            <w:r>
              <w:rPr>
                <w:rFonts w:hint="eastAsia"/>
              </w:rPr>
              <w:t>肇庆市长途汽车客运站</w:t>
            </w:r>
          </w:p>
        </w:tc>
        <w:tc>
          <w:tcPr>
            <w:tcW w:w="2562" w:type="dxa"/>
          </w:tcPr>
          <w:p w14:paraId="3F87548E">
            <w:pPr>
              <w:pStyle w:val="4"/>
            </w:pPr>
          </w:p>
        </w:tc>
      </w:tr>
      <w:tr w14:paraId="4B86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7FC11B0">
            <w:pPr>
              <w:pStyle w:val="4"/>
            </w:pPr>
            <w:r>
              <w:rPr>
                <w:rFonts w:hint="eastAsia"/>
              </w:rPr>
              <w:t>4</w:t>
            </w:r>
          </w:p>
        </w:tc>
        <w:tc>
          <w:tcPr>
            <w:tcW w:w="4110" w:type="dxa"/>
          </w:tcPr>
          <w:p w14:paraId="1C3F82BA">
            <w:pPr>
              <w:pStyle w:val="4"/>
            </w:pPr>
            <w:r>
              <w:rPr>
                <w:rFonts w:hint="eastAsia"/>
              </w:rPr>
              <w:t>东莞市汽车总站</w:t>
            </w:r>
          </w:p>
        </w:tc>
        <w:tc>
          <w:tcPr>
            <w:tcW w:w="2562" w:type="dxa"/>
          </w:tcPr>
          <w:p w14:paraId="7A66BE08">
            <w:pPr>
              <w:pStyle w:val="4"/>
            </w:pPr>
          </w:p>
        </w:tc>
      </w:tr>
      <w:tr w14:paraId="3F2B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08E7357">
            <w:pPr>
              <w:pStyle w:val="4"/>
            </w:pPr>
            <w:r>
              <w:rPr>
                <w:rFonts w:hint="eastAsia"/>
              </w:rPr>
              <w:t>5</w:t>
            </w:r>
          </w:p>
        </w:tc>
        <w:tc>
          <w:tcPr>
            <w:tcW w:w="4110" w:type="dxa"/>
          </w:tcPr>
          <w:p w14:paraId="43EB911E">
            <w:pPr>
              <w:pStyle w:val="4"/>
            </w:pPr>
            <w:r>
              <w:rPr>
                <w:rFonts w:hint="eastAsia"/>
              </w:rPr>
              <w:t>清远市新城汽车客运站</w:t>
            </w:r>
          </w:p>
        </w:tc>
        <w:tc>
          <w:tcPr>
            <w:tcW w:w="2562" w:type="dxa"/>
          </w:tcPr>
          <w:p w14:paraId="3E082399">
            <w:pPr>
              <w:pStyle w:val="4"/>
            </w:pPr>
          </w:p>
        </w:tc>
      </w:tr>
      <w:tr w14:paraId="5C31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2C9BB56">
            <w:pPr>
              <w:pStyle w:val="4"/>
            </w:pPr>
            <w:r>
              <w:rPr>
                <w:rFonts w:hint="eastAsia"/>
              </w:rPr>
              <w:t>6</w:t>
            </w:r>
          </w:p>
        </w:tc>
        <w:tc>
          <w:tcPr>
            <w:tcW w:w="4110" w:type="dxa"/>
          </w:tcPr>
          <w:p w14:paraId="4024BB4B">
            <w:pPr>
              <w:pStyle w:val="4"/>
            </w:pPr>
            <w:r>
              <w:rPr>
                <w:rFonts w:hint="eastAsia"/>
              </w:rPr>
              <w:t>汕头市汽车客运中心站</w:t>
            </w:r>
          </w:p>
        </w:tc>
        <w:tc>
          <w:tcPr>
            <w:tcW w:w="2562" w:type="dxa"/>
          </w:tcPr>
          <w:p w14:paraId="17B04021">
            <w:pPr>
              <w:pStyle w:val="4"/>
            </w:pPr>
          </w:p>
        </w:tc>
      </w:tr>
      <w:tr w14:paraId="0CC4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431E1E9">
            <w:pPr>
              <w:pStyle w:val="4"/>
            </w:pPr>
            <w:r>
              <w:rPr>
                <w:rFonts w:hint="eastAsia"/>
              </w:rPr>
              <w:t>7</w:t>
            </w:r>
          </w:p>
        </w:tc>
        <w:tc>
          <w:tcPr>
            <w:tcW w:w="4110" w:type="dxa"/>
          </w:tcPr>
          <w:p w14:paraId="08B46CF5">
            <w:pPr>
              <w:pStyle w:val="4"/>
            </w:pPr>
            <w:r>
              <w:rPr>
                <w:rFonts w:hint="eastAsia"/>
              </w:rPr>
              <w:t>江门市汽车总站</w:t>
            </w:r>
          </w:p>
        </w:tc>
        <w:tc>
          <w:tcPr>
            <w:tcW w:w="2562" w:type="dxa"/>
          </w:tcPr>
          <w:p w14:paraId="0748FC2D">
            <w:pPr>
              <w:pStyle w:val="4"/>
            </w:pPr>
          </w:p>
        </w:tc>
      </w:tr>
      <w:tr w14:paraId="5124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F4D6D30">
            <w:pPr>
              <w:pStyle w:val="4"/>
            </w:pPr>
            <w:r>
              <w:rPr>
                <w:rFonts w:hint="eastAsia"/>
              </w:rPr>
              <w:t>8</w:t>
            </w:r>
          </w:p>
        </w:tc>
        <w:tc>
          <w:tcPr>
            <w:tcW w:w="4110" w:type="dxa"/>
          </w:tcPr>
          <w:p w14:paraId="0862CB78">
            <w:pPr>
              <w:pStyle w:val="4"/>
            </w:pPr>
            <w:r>
              <w:rPr>
                <w:rFonts w:hint="eastAsia"/>
              </w:rPr>
              <w:t>珠海市香洲长途汽车站</w:t>
            </w:r>
          </w:p>
        </w:tc>
        <w:tc>
          <w:tcPr>
            <w:tcW w:w="2562" w:type="dxa"/>
          </w:tcPr>
          <w:p w14:paraId="6FAD583B">
            <w:pPr>
              <w:pStyle w:val="4"/>
            </w:pPr>
          </w:p>
        </w:tc>
      </w:tr>
      <w:tr w14:paraId="0E85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C69082D">
            <w:pPr>
              <w:pStyle w:val="4"/>
            </w:pPr>
            <w:r>
              <w:rPr>
                <w:rFonts w:hint="eastAsia"/>
              </w:rPr>
              <w:t>9</w:t>
            </w:r>
          </w:p>
        </w:tc>
        <w:tc>
          <w:tcPr>
            <w:tcW w:w="4110" w:type="dxa"/>
          </w:tcPr>
          <w:p w14:paraId="646B96D0">
            <w:pPr>
              <w:pStyle w:val="4"/>
            </w:pPr>
            <w:r>
              <w:rPr>
                <w:rFonts w:hint="eastAsia"/>
              </w:rPr>
              <w:t>中山市汽车总站</w:t>
            </w:r>
          </w:p>
        </w:tc>
        <w:tc>
          <w:tcPr>
            <w:tcW w:w="2562" w:type="dxa"/>
          </w:tcPr>
          <w:p w14:paraId="7F1F2868">
            <w:pPr>
              <w:pStyle w:val="4"/>
            </w:pPr>
          </w:p>
        </w:tc>
      </w:tr>
      <w:tr w14:paraId="4FB5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6C36D6A">
            <w:pPr>
              <w:pStyle w:val="4"/>
            </w:pPr>
            <w:r>
              <w:rPr>
                <w:rFonts w:hint="eastAsia"/>
              </w:rPr>
              <w:t>10</w:t>
            </w:r>
          </w:p>
        </w:tc>
        <w:tc>
          <w:tcPr>
            <w:tcW w:w="4110" w:type="dxa"/>
          </w:tcPr>
          <w:p w14:paraId="024943AB">
            <w:pPr>
              <w:pStyle w:val="4"/>
            </w:pPr>
            <w:r>
              <w:rPr>
                <w:rFonts w:hint="eastAsia"/>
              </w:rPr>
              <w:t>惠州市汽车客运站</w:t>
            </w:r>
          </w:p>
        </w:tc>
        <w:tc>
          <w:tcPr>
            <w:tcW w:w="2562" w:type="dxa"/>
          </w:tcPr>
          <w:p w14:paraId="5A5242A3">
            <w:pPr>
              <w:pStyle w:val="4"/>
            </w:pPr>
          </w:p>
        </w:tc>
      </w:tr>
      <w:tr w14:paraId="1655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6E8A690">
            <w:pPr>
              <w:pStyle w:val="4"/>
            </w:pPr>
            <w:r>
              <w:rPr>
                <w:rFonts w:hint="eastAsia"/>
              </w:rPr>
              <w:t>11</w:t>
            </w:r>
          </w:p>
        </w:tc>
        <w:tc>
          <w:tcPr>
            <w:tcW w:w="4110" w:type="dxa"/>
          </w:tcPr>
          <w:p w14:paraId="264A957E">
            <w:pPr>
              <w:pStyle w:val="4"/>
            </w:pPr>
            <w:r>
              <w:rPr>
                <w:rFonts w:hint="eastAsia"/>
              </w:rPr>
              <w:t>湛江市徐闻汽车运输总站</w:t>
            </w:r>
          </w:p>
        </w:tc>
        <w:tc>
          <w:tcPr>
            <w:tcW w:w="2562" w:type="dxa"/>
          </w:tcPr>
          <w:p w14:paraId="62DB2E9C">
            <w:pPr>
              <w:pStyle w:val="4"/>
            </w:pPr>
          </w:p>
        </w:tc>
      </w:tr>
      <w:tr w14:paraId="5939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196A2E9">
            <w:pPr>
              <w:pStyle w:val="4"/>
            </w:pPr>
            <w:r>
              <w:rPr>
                <w:rFonts w:hint="eastAsia"/>
              </w:rPr>
              <w:t>12</w:t>
            </w:r>
          </w:p>
        </w:tc>
        <w:tc>
          <w:tcPr>
            <w:tcW w:w="4110" w:type="dxa"/>
          </w:tcPr>
          <w:p w14:paraId="3AF4B7BC">
            <w:pPr>
              <w:pStyle w:val="4"/>
            </w:pPr>
            <w:r>
              <w:rPr>
                <w:rFonts w:hint="eastAsia"/>
              </w:rPr>
              <w:t>梅州市汽车总站</w:t>
            </w:r>
          </w:p>
        </w:tc>
        <w:tc>
          <w:tcPr>
            <w:tcW w:w="2562" w:type="dxa"/>
          </w:tcPr>
          <w:p w14:paraId="1CDDD621">
            <w:pPr>
              <w:pStyle w:val="4"/>
            </w:pPr>
          </w:p>
        </w:tc>
      </w:tr>
      <w:tr w14:paraId="150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E1BED64">
            <w:pPr>
              <w:pStyle w:val="4"/>
            </w:pPr>
            <w:r>
              <w:rPr>
                <w:rFonts w:hint="eastAsia"/>
              </w:rPr>
              <w:t>13</w:t>
            </w:r>
          </w:p>
        </w:tc>
        <w:tc>
          <w:tcPr>
            <w:tcW w:w="4110" w:type="dxa"/>
          </w:tcPr>
          <w:p w14:paraId="606EC85A">
            <w:pPr>
              <w:pStyle w:val="4"/>
            </w:pPr>
            <w:r>
              <w:rPr>
                <w:rFonts w:hint="eastAsia"/>
              </w:rPr>
              <w:t>茂名市电白汽车客运站</w:t>
            </w:r>
          </w:p>
        </w:tc>
        <w:tc>
          <w:tcPr>
            <w:tcW w:w="2562" w:type="dxa"/>
          </w:tcPr>
          <w:p w14:paraId="2D0D9CED">
            <w:pPr>
              <w:pStyle w:val="4"/>
            </w:pPr>
          </w:p>
        </w:tc>
      </w:tr>
      <w:tr w14:paraId="168C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91BD146">
            <w:pPr>
              <w:pStyle w:val="4"/>
            </w:pPr>
            <w:r>
              <w:rPr>
                <w:rFonts w:hint="eastAsia"/>
              </w:rPr>
              <w:t>14</w:t>
            </w:r>
          </w:p>
        </w:tc>
        <w:tc>
          <w:tcPr>
            <w:tcW w:w="4110" w:type="dxa"/>
          </w:tcPr>
          <w:p w14:paraId="5B383668">
            <w:pPr>
              <w:pStyle w:val="4"/>
            </w:pPr>
            <w:r>
              <w:rPr>
                <w:rFonts w:hint="eastAsia"/>
              </w:rPr>
              <w:t>阳江市粤运汽车站</w:t>
            </w:r>
          </w:p>
        </w:tc>
        <w:tc>
          <w:tcPr>
            <w:tcW w:w="2562" w:type="dxa"/>
          </w:tcPr>
          <w:p w14:paraId="771908A0">
            <w:pPr>
              <w:pStyle w:val="4"/>
            </w:pPr>
          </w:p>
        </w:tc>
      </w:tr>
      <w:tr w14:paraId="15A0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7019248">
            <w:pPr>
              <w:pStyle w:val="4"/>
            </w:pPr>
            <w:r>
              <w:rPr>
                <w:rFonts w:hint="eastAsia"/>
              </w:rPr>
              <w:t>15</w:t>
            </w:r>
          </w:p>
        </w:tc>
        <w:tc>
          <w:tcPr>
            <w:tcW w:w="4110" w:type="dxa"/>
          </w:tcPr>
          <w:p w14:paraId="32558370">
            <w:pPr>
              <w:pStyle w:val="4"/>
            </w:pPr>
            <w:r>
              <w:rPr>
                <w:rFonts w:hint="eastAsia"/>
              </w:rPr>
              <w:t>韶关市汽车客运东站</w:t>
            </w:r>
          </w:p>
        </w:tc>
        <w:tc>
          <w:tcPr>
            <w:tcW w:w="2562" w:type="dxa"/>
          </w:tcPr>
          <w:p w14:paraId="6B80F342">
            <w:pPr>
              <w:pStyle w:val="4"/>
            </w:pPr>
          </w:p>
        </w:tc>
      </w:tr>
      <w:tr w14:paraId="23CB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C957B31">
            <w:pPr>
              <w:pStyle w:val="4"/>
            </w:pPr>
            <w:r>
              <w:rPr>
                <w:rFonts w:hint="eastAsia"/>
              </w:rPr>
              <w:t>16</w:t>
            </w:r>
          </w:p>
        </w:tc>
        <w:tc>
          <w:tcPr>
            <w:tcW w:w="4110" w:type="dxa"/>
          </w:tcPr>
          <w:p w14:paraId="4DA3E669">
            <w:pPr>
              <w:pStyle w:val="4"/>
            </w:pPr>
            <w:r>
              <w:rPr>
                <w:rFonts w:hint="eastAsia"/>
              </w:rPr>
              <w:t>揭阳市汽车总站</w:t>
            </w:r>
          </w:p>
        </w:tc>
        <w:tc>
          <w:tcPr>
            <w:tcW w:w="2562" w:type="dxa"/>
          </w:tcPr>
          <w:p w14:paraId="3F3608CD">
            <w:pPr>
              <w:pStyle w:val="4"/>
            </w:pPr>
          </w:p>
        </w:tc>
      </w:tr>
      <w:tr w14:paraId="3761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41E2DB39">
            <w:pPr>
              <w:pStyle w:val="4"/>
            </w:pPr>
            <w:r>
              <w:rPr>
                <w:rFonts w:hint="eastAsia"/>
              </w:rPr>
              <w:t>17</w:t>
            </w:r>
          </w:p>
        </w:tc>
        <w:tc>
          <w:tcPr>
            <w:tcW w:w="4110" w:type="dxa"/>
          </w:tcPr>
          <w:p w14:paraId="3700DE6B">
            <w:pPr>
              <w:pStyle w:val="4"/>
            </w:pPr>
            <w:r>
              <w:rPr>
                <w:rFonts w:hint="eastAsia"/>
              </w:rPr>
              <w:t>汕尾市陆丰甲子汽车站</w:t>
            </w:r>
          </w:p>
        </w:tc>
        <w:tc>
          <w:tcPr>
            <w:tcW w:w="2562" w:type="dxa"/>
          </w:tcPr>
          <w:p w14:paraId="70FB2911">
            <w:pPr>
              <w:pStyle w:val="4"/>
            </w:pPr>
          </w:p>
        </w:tc>
      </w:tr>
      <w:tr w14:paraId="746B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1457CA1">
            <w:pPr>
              <w:pStyle w:val="4"/>
            </w:pPr>
            <w:r>
              <w:rPr>
                <w:rFonts w:hint="eastAsia"/>
              </w:rPr>
              <w:t>18</w:t>
            </w:r>
          </w:p>
        </w:tc>
        <w:tc>
          <w:tcPr>
            <w:tcW w:w="4110" w:type="dxa"/>
          </w:tcPr>
          <w:p w14:paraId="51CB0427">
            <w:pPr>
              <w:pStyle w:val="4"/>
            </w:pPr>
            <w:r>
              <w:rPr>
                <w:rFonts w:hint="eastAsia"/>
              </w:rPr>
              <w:t>潮州市粤运中心客运站</w:t>
            </w:r>
          </w:p>
        </w:tc>
        <w:tc>
          <w:tcPr>
            <w:tcW w:w="2562" w:type="dxa"/>
          </w:tcPr>
          <w:p w14:paraId="74277444">
            <w:pPr>
              <w:pStyle w:val="4"/>
            </w:pPr>
          </w:p>
        </w:tc>
      </w:tr>
      <w:tr w14:paraId="2AE7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09A89FF">
            <w:pPr>
              <w:pStyle w:val="4"/>
            </w:pPr>
            <w:r>
              <w:rPr>
                <w:rFonts w:hint="eastAsia"/>
              </w:rPr>
              <w:t>19</w:t>
            </w:r>
          </w:p>
        </w:tc>
        <w:tc>
          <w:tcPr>
            <w:tcW w:w="4110" w:type="dxa"/>
          </w:tcPr>
          <w:p w14:paraId="53ACE55C">
            <w:pPr>
              <w:pStyle w:val="4"/>
            </w:pPr>
            <w:r>
              <w:rPr>
                <w:rFonts w:hint="eastAsia"/>
              </w:rPr>
              <w:t>河源市粤运汽车客运站</w:t>
            </w:r>
          </w:p>
        </w:tc>
        <w:tc>
          <w:tcPr>
            <w:tcW w:w="2562" w:type="dxa"/>
          </w:tcPr>
          <w:p w14:paraId="4268A4E4">
            <w:pPr>
              <w:pStyle w:val="4"/>
            </w:pPr>
          </w:p>
        </w:tc>
      </w:tr>
      <w:tr w14:paraId="53C5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C78EC7C">
            <w:pPr>
              <w:pStyle w:val="4"/>
            </w:pPr>
            <w:r>
              <w:rPr>
                <w:rFonts w:hint="eastAsia"/>
              </w:rPr>
              <w:t>20</w:t>
            </w:r>
          </w:p>
        </w:tc>
        <w:tc>
          <w:tcPr>
            <w:tcW w:w="4110" w:type="dxa"/>
          </w:tcPr>
          <w:p w14:paraId="661521F8">
            <w:pPr>
              <w:pStyle w:val="4"/>
            </w:pPr>
            <w:r>
              <w:rPr>
                <w:rFonts w:hint="eastAsia"/>
              </w:rPr>
              <w:t>云浮市汽车站</w:t>
            </w:r>
          </w:p>
        </w:tc>
        <w:tc>
          <w:tcPr>
            <w:tcW w:w="2562" w:type="dxa"/>
          </w:tcPr>
          <w:p w14:paraId="382C3CFE">
            <w:pPr>
              <w:pStyle w:val="4"/>
            </w:pPr>
          </w:p>
        </w:tc>
      </w:tr>
      <w:tr w14:paraId="7CF9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48BE971D">
            <w:pPr>
              <w:pStyle w:val="4"/>
            </w:pPr>
            <w:r>
              <w:rPr>
                <w:rFonts w:hint="eastAsia"/>
              </w:rPr>
              <w:t>21</w:t>
            </w:r>
          </w:p>
        </w:tc>
        <w:tc>
          <w:tcPr>
            <w:tcW w:w="4110" w:type="dxa"/>
          </w:tcPr>
          <w:p w14:paraId="52B821E7">
            <w:pPr>
              <w:pStyle w:val="4"/>
            </w:pPr>
            <w:r>
              <w:rPr>
                <w:rFonts w:hint="eastAsia"/>
              </w:rPr>
              <w:t>罗定市汽车总站</w:t>
            </w:r>
          </w:p>
        </w:tc>
        <w:tc>
          <w:tcPr>
            <w:tcW w:w="2562" w:type="dxa"/>
          </w:tcPr>
          <w:p w14:paraId="0E9BD304">
            <w:pPr>
              <w:pStyle w:val="4"/>
            </w:pPr>
          </w:p>
        </w:tc>
      </w:tr>
    </w:tbl>
    <w:p w14:paraId="48DB818B">
      <w:pPr>
        <w:pStyle w:val="4"/>
        <w:ind w:firstLine="0" w:firstLineChars="0"/>
      </w:pPr>
    </w:p>
    <w:p w14:paraId="39932823">
      <w:pPr>
        <w:pStyle w:val="4"/>
        <w:ind w:firstLine="643"/>
        <w:rPr>
          <w:b/>
          <w:bCs/>
        </w:rPr>
      </w:pPr>
      <w:r>
        <w:rPr>
          <w:rFonts w:hint="eastAsia"/>
          <w:b/>
          <w:bCs/>
        </w:rPr>
        <w:t>二、投标单位资格要求</w:t>
      </w:r>
    </w:p>
    <w:p w14:paraId="5D77A965">
      <w:pPr>
        <w:pStyle w:val="4"/>
      </w:pPr>
      <w:r>
        <w:rPr>
          <w:rFonts w:hint="eastAsia"/>
        </w:rPr>
        <w:t>1、具有独立承担民事责任的能力；</w:t>
      </w:r>
    </w:p>
    <w:p w14:paraId="52AA69FF">
      <w:pPr>
        <w:pStyle w:val="4"/>
      </w:pPr>
      <w:r>
        <w:rPr>
          <w:rFonts w:hint="eastAsia"/>
        </w:rPr>
        <w:t>2、具有良好的商业信誉和健全的财务会计制度；</w:t>
      </w:r>
    </w:p>
    <w:p w14:paraId="6EB14176">
      <w:pPr>
        <w:pStyle w:val="4"/>
      </w:pPr>
      <w:r>
        <w:rPr>
          <w:rFonts w:hint="eastAsia"/>
        </w:rPr>
        <w:t>3、具有履行合同所必需的设备和专业技术能力；</w:t>
      </w:r>
    </w:p>
    <w:p w14:paraId="2129464D">
      <w:pPr>
        <w:pStyle w:val="4"/>
      </w:pPr>
      <w:r>
        <w:rPr>
          <w:rFonts w:hint="eastAsia"/>
        </w:rPr>
        <w:t>4、有依法缴纳税收和社会保障资金的良好记录；</w:t>
      </w:r>
    </w:p>
    <w:p w14:paraId="43ABF365">
      <w:pPr>
        <w:pStyle w:val="4"/>
      </w:pPr>
      <w:r>
        <w:rPr>
          <w:rFonts w:hint="eastAsia"/>
        </w:rPr>
        <w:t>5、近三年内，在经营活动中没有重大违法记录；</w:t>
      </w:r>
    </w:p>
    <w:p w14:paraId="477ACA2B">
      <w:pPr>
        <w:pStyle w:val="4"/>
      </w:pPr>
      <w:r>
        <w:rPr>
          <w:rFonts w:hint="eastAsia"/>
        </w:rPr>
        <w:t>6、具有《道路运输经营许可证》且许可经营范围含有“包车客运”类别的运输企业，并确认运输企业提供的车辆和驾驶员具备有效的“道路运输证”、“包车客运标志牌证”、“驾驶员从业资格证”等证件（需提供相关证明材料）；</w:t>
      </w:r>
    </w:p>
    <w:p w14:paraId="4CAAB76D">
      <w:pPr>
        <w:pStyle w:val="4"/>
      </w:pPr>
      <w:r>
        <w:rPr>
          <w:rFonts w:hint="eastAsia"/>
        </w:rPr>
        <w:t>7、提供近三年的项目案例（3个包车的合同）。</w:t>
      </w:r>
    </w:p>
    <w:p w14:paraId="2C274B83">
      <w:pPr>
        <w:pStyle w:val="4"/>
        <w:ind w:firstLine="643"/>
        <w:rPr>
          <w:rStyle w:val="8"/>
          <w:bCs/>
        </w:rPr>
      </w:pPr>
      <w:r>
        <w:rPr>
          <w:rStyle w:val="8"/>
          <w:rFonts w:hint="eastAsia"/>
          <w:bCs/>
        </w:rPr>
        <w:t>三、服务时间</w:t>
      </w:r>
    </w:p>
    <w:p w14:paraId="25538AA0">
      <w:pPr>
        <w:pStyle w:val="4"/>
      </w:pPr>
      <w:r>
        <w:rPr>
          <w:rFonts w:hint="eastAsia"/>
        </w:rPr>
        <w:t>服务时间：两年，从2024年8月1日至2026年7月31日止。</w:t>
      </w:r>
    </w:p>
    <w:p w14:paraId="7B81AC14">
      <w:pPr>
        <w:pStyle w:val="4"/>
        <w:ind w:firstLine="643"/>
        <w:rPr>
          <w:b/>
          <w:bCs/>
        </w:rPr>
      </w:pPr>
      <w:r>
        <w:rPr>
          <w:rFonts w:hint="eastAsia"/>
          <w:b/>
          <w:bCs/>
        </w:rPr>
        <w:t>四、报价组成</w:t>
      </w:r>
    </w:p>
    <w:p w14:paraId="69963A6D">
      <w:pPr>
        <w:pStyle w:val="4"/>
        <w:rPr>
          <w:b/>
          <w:bCs/>
        </w:rPr>
      </w:pPr>
      <w:r>
        <w:rPr>
          <w:rFonts w:hint="eastAsia"/>
        </w:rPr>
        <w:t>（一）投标单位须根据市场化原则按线路提供票价报价。</w:t>
      </w:r>
    </w:p>
    <w:p w14:paraId="38B38163">
      <w:pPr>
        <w:pStyle w:val="4"/>
      </w:pPr>
      <w:r>
        <w:rPr>
          <w:rFonts w:hint="eastAsia"/>
        </w:rPr>
        <w:t>（二）投标单位须提供票款分成比例（按照线路收取的票款总额，学校参与票款分成）。</w:t>
      </w:r>
    </w:p>
    <w:tbl>
      <w:tblPr>
        <w:tblStyle w:val="6"/>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8"/>
        <w:gridCol w:w="3178"/>
      </w:tblGrid>
      <w:tr w14:paraId="6F25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8" w:type="dxa"/>
          </w:tcPr>
          <w:p w14:paraId="59779233">
            <w:pPr>
              <w:pStyle w:val="4"/>
            </w:pPr>
            <w:r>
              <w:rPr>
                <w:rFonts w:hint="eastAsia"/>
              </w:rPr>
              <w:t>月总收入</w:t>
            </w:r>
          </w:p>
        </w:tc>
        <w:tc>
          <w:tcPr>
            <w:tcW w:w="3178" w:type="dxa"/>
          </w:tcPr>
          <w:p w14:paraId="5B308332">
            <w:pPr>
              <w:pStyle w:val="4"/>
            </w:pPr>
            <w:r>
              <w:rPr>
                <w:rFonts w:hint="eastAsia"/>
              </w:rPr>
              <w:t>票款分成额度</w:t>
            </w:r>
          </w:p>
        </w:tc>
      </w:tr>
      <w:tr w14:paraId="5B37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8" w:type="dxa"/>
          </w:tcPr>
          <w:p w14:paraId="1EC47A3A">
            <w:pPr>
              <w:pStyle w:val="4"/>
            </w:pPr>
            <w:r>
              <w:rPr>
                <w:rFonts w:hint="eastAsia"/>
              </w:rPr>
              <w:t>3万以下（不含）</w:t>
            </w:r>
          </w:p>
        </w:tc>
        <w:tc>
          <w:tcPr>
            <w:tcW w:w="3178" w:type="dxa"/>
          </w:tcPr>
          <w:p w14:paraId="7291B771">
            <w:pPr>
              <w:pStyle w:val="4"/>
            </w:pPr>
            <w:r>
              <w:rPr>
                <w:rFonts w:hint="eastAsia"/>
              </w:rPr>
              <w:t>要求不低于3%</w:t>
            </w:r>
          </w:p>
        </w:tc>
      </w:tr>
      <w:tr w14:paraId="2D53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8" w:type="dxa"/>
          </w:tcPr>
          <w:p w14:paraId="77C333A1">
            <w:pPr>
              <w:pStyle w:val="4"/>
            </w:pPr>
            <w:r>
              <w:rPr>
                <w:rFonts w:hint="eastAsia"/>
              </w:rPr>
              <w:t>3万～5万（不含）</w:t>
            </w:r>
          </w:p>
        </w:tc>
        <w:tc>
          <w:tcPr>
            <w:tcW w:w="3178" w:type="dxa"/>
          </w:tcPr>
          <w:p w14:paraId="16A0AE83">
            <w:pPr>
              <w:pStyle w:val="4"/>
            </w:pPr>
            <w:r>
              <w:rPr>
                <w:rFonts w:hint="eastAsia"/>
              </w:rPr>
              <w:t>要求不低于5%</w:t>
            </w:r>
          </w:p>
        </w:tc>
      </w:tr>
      <w:tr w14:paraId="055A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768" w:type="dxa"/>
          </w:tcPr>
          <w:p w14:paraId="7AE247A3">
            <w:pPr>
              <w:pStyle w:val="4"/>
            </w:pPr>
            <w:r>
              <w:rPr>
                <w:rFonts w:hint="eastAsia"/>
              </w:rPr>
              <w:t>5万或以上（不含）</w:t>
            </w:r>
          </w:p>
        </w:tc>
        <w:tc>
          <w:tcPr>
            <w:tcW w:w="3178" w:type="dxa"/>
          </w:tcPr>
          <w:p w14:paraId="55E3204A">
            <w:pPr>
              <w:pStyle w:val="4"/>
            </w:pPr>
            <w:r>
              <w:rPr>
                <w:rFonts w:hint="eastAsia"/>
              </w:rPr>
              <w:t>要求不低于7%</w:t>
            </w:r>
          </w:p>
        </w:tc>
      </w:tr>
    </w:tbl>
    <w:p w14:paraId="6A9E5D0B">
      <w:pPr>
        <w:pStyle w:val="4"/>
        <w:ind w:firstLine="643"/>
      </w:pPr>
      <w:r>
        <w:rPr>
          <w:rStyle w:val="8"/>
          <w:rFonts w:hint="eastAsia"/>
          <w:bCs/>
        </w:rPr>
        <w:t>五、服务要求</w:t>
      </w:r>
    </w:p>
    <w:p w14:paraId="02789DCE">
      <w:pPr>
        <w:pStyle w:val="4"/>
      </w:pPr>
      <w:r>
        <w:rPr>
          <w:rFonts w:hint="eastAsia"/>
        </w:rPr>
        <w:t>1、运输车辆须有经国家有关部门检测合格资质证明，车辆营运时间不得超过5年，且已购买交强险、车损险、第三者责任险、司乘座位险等相关保险；</w:t>
      </w:r>
    </w:p>
    <w:p w14:paraId="3CAFA563">
      <w:pPr>
        <w:pStyle w:val="4"/>
      </w:pPr>
      <w:r>
        <w:rPr>
          <w:rFonts w:hint="eastAsia"/>
        </w:rPr>
        <w:t>2、运输车辆应当配备逃生锤、干粉灭火器、急救箱等安全设备，设备应放置在便于取用的位置，并确保性能良好、有效使用；</w:t>
      </w:r>
    </w:p>
    <w:p w14:paraId="39688D79">
      <w:pPr>
        <w:pStyle w:val="4"/>
      </w:pPr>
      <w:r>
        <w:rPr>
          <w:rFonts w:hint="eastAsia"/>
        </w:rPr>
        <w:t>3、运输车辆驾驶员必须获得相关驾驶资格，与准驾车型相符（提供相关资格证明文件）；</w:t>
      </w:r>
      <w:r>
        <w:rPr>
          <w:rFonts w:hint="eastAsia"/>
          <w:highlight w:val="yellow"/>
        </w:rPr>
        <w:t>驾驶员必须在中标单位驾驶大巴车三年或以上，驾驶员社保参保单位须与中标单位一致，在一个计分周期内没扣完12分；</w:t>
      </w:r>
    </w:p>
    <w:p w14:paraId="58646934">
      <w:pPr>
        <w:pStyle w:val="4"/>
      </w:pPr>
      <w:r>
        <w:rPr>
          <w:rFonts w:hint="eastAsia"/>
        </w:rPr>
        <w:t>4、学校引导校内师生在双方约定的售票平台内购票，中标单位不得让校内师生在</w:t>
      </w:r>
      <w:r>
        <w:rPr>
          <w:rFonts w:hint="eastAsia" w:ascii="仿宋" w:hAnsi="仿宋" w:eastAsia="仿宋" w:cs="仿宋"/>
        </w:rPr>
        <w:t>非双方约定的平台外购票。</w:t>
      </w:r>
      <w:r>
        <w:rPr>
          <w:rFonts w:hint="eastAsia" w:ascii="仿宋" w:hAnsi="仿宋" w:eastAsia="仿宋" w:cs="仿宋"/>
          <w:highlight w:val="yellow"/>
        </w:rPr>
        <w:t>一经发现有此类违规行为，</w:t>
      </w:r>
      <w:r>
        <w:rPr>
          <w:rFonts w:hint="eastAsia"/>
          <w:highlight w:val="yellow"/>
        </w:rPr>
        <w:t>学校有权终止合同；</w:t>
      </w:r>
    </w:p>
    <w:p w14:paraId="70F6FAD4">
      <w:pPr>
        <w:pStyle w:val="4"/>
      </w:pPr>
      <w:r>
        <w:rPr>
          <w:rFonts w:hint="eastAsia"/>
        </w:rPr>
        <w:t>5、合同执行期间，中标单位必须严格按照双方商定线路和地点执行，</w:t>
      </w:r>
      <w:r>
        <w:rPr>
          <w:rFonts w:hint="eastAsia"/>
          <w:highlight w:val="yellow"/>
        </w:rPr>
        <w:t>不允许中途上下车</w:t>
      </w:r>
      <w:r>
        <w:rPr>
          <w:rFonts w:hint="eastAsia"/>
        </w:rPr>
        <w:t>。</w:t>
      </w:r>
      <w:r>
        <w:rPr>
          <w:rFonts w:hint="eastAsia"/>
          <w:highlight w:val="yellow"/>
        </w:rPr>
        <w:t>一经发现有违规行为，学校有权终止合同；</w:t>
      </w:r>
    </w:p>
    <w:p w14:paraId="4E0193B2">
      <w:pPr>
        <w:pStyle w:val="4"/>
      </w:pPr>
      <w:r>
        <w:rPr>
          <w:rFonts w:hint="eastAsia"/>
        </w:rPr>
        <w:t>6、合同执行期间，中标单位行车载客必须遵守道路交通规则。如违反交通规则，所有相关罚款由中标单位负责；如造成交通事故或乘客伤亡，由中标单位承担所有责任及赔偿相应的费用，学校有权向中标供应商追究责任；</w:t>
      </w:r>
    </w:p>
    <w:p w14:paraId="1F24D38C">
      <w:pPr>
        <w:pStyle w:val="4"/>
      </w:pPr>
      <w:r>
        <w:rPr>
          <w:rFonts w:hint="eastAsia"/>
        </w:rPr>
        <w:t>7、中标单位计划开通的线路及票价需经报学校审批同意后，方可实施；</w:t>
      </w:r>
    </w:p>
    <w:p w14:paraId="37E310E9">
      <w:pPr>
        <w:pStyle w:val="4"/>
      </w:pPr>
      <w:r>
        <w:rPr>
          <w:rFonts w:hint="eastAsia"/>
        </w:rPr>
        <w:t>8、中标单位应确保所提供的运输车辆基本固定，车况良好，车容整洁，满足师生出行需求；</w:t>
      </w:r>
    </w:p>
    <w:p w14:paraId="1D0C7FA8">
      <w:pPr>
        <w:pStyle w:val="4"/>
      </w:pPr>
      <w:r>
        <w:rPr>
          <w:rFonts w:hint="eastAsia"/>
        </w:rPr>
        <w:t>9、合同执行期间，中标单位所提供的运输车辆所产生的路桥费等一切费用由中标单位负责；</w:t>
      </w:r>
    </w:p>
    <w:p w14:paraId="276AA5BA">
      <w:pPr>
        <w:pStyle w:val="4"/>
      </w:pPr>
      <w:r>
        <w:rPr>
          <w:rFonts w:hint="eastAsia"/>
        </w:rPr>
        <w:t>10、运输车辆应当配备具有录像功能的车载摄像机，并可保存不少于30日时间的记录，以便于查询记录。</w:t>
      </w:r>
    </w:p>
    <w:p w14:paraId="4847D3D0">
      <w:pPr>
        <w:pStyle w:val="4"/>
      </w:pPr>
      <w:r>
        <w:rPr>
          <w:rFonts w:hint="eastAsia"/>
        </w:rPr>
        <w:t>11、进入校园的线路车辆需严格遵守校园规定，服从学校的管理；</w:t>
      </w:r>
    </w:p>
    <w:p w14:paraId="54072CF9">
      <w:pPr>
        <w:pStyle w:val="4"/>
        <w:ind w:firstLine="643"/>
        <w:rPr>
          <w:b/>
          <w:bCs/>
        </w:rPr>
      </w:pPr>
      <w:r>
        <w:rPr>
          <w:rFonts w:hint="eastAsia"/>
          <w:b/>
          <w:bCs/>
        </w:rPr>
        <w:t>六、结算方式</w:t>
      </w:r>
    </w:p>
    <w:p w14:paraId="2646CBAA">
      <w:pPr>
        <w:pStyle w:val="4"/>
      </w:pPr>
      <w:r>
        <w:rPr>
          <w:rFonts w:hint="eastAsia"/>
        </w:rPr>
        <w:t>平台票款收入采用月结的方式，中标单位每月10号前向学校提交上月收入报表，按照约定的计算方式扣除相关费用，学校开具发票至中标单位，中标单位将费用划归学校账户。</w:t>
      </w:r>
    </w:p>
    <w:p w14:paraId="235EFF9D">
      <w:pPr>
        <w:pStyle w:val="4"/>
        <w:ind w:firstLine="643"/>
        <w:rPr>
          <w:b/>
          <w:bCs/>
        </w:rPr>
      </w:pPr>
      <w:r>
        <w:rPr>
          <w:rFonts w:hint="eastAsia"/>
          <w:b/>
          <w:bCs/>
        </w:rPr>
        <w:t>七、其他要求</w:t>
      </w:r>
    </w:p>
    <w:p w14:paraId="48363473">
      <w:pPr>
        <w:pStyle w:val="4"/>
      </w:pPr>
      <w:r>
        <w:rPr>
          <w:rFonts w:hint="eastAsia"/>
        </w:rPr>
        <w:t>1、投标单位严禁恶意低价或高价扰乱学校采购秩序，一经发现即认定报价无效，取消投标资格，并列入学校合作单位的黑名单。</w:t>
      </w:r>
    </w:p>
    <w:p w14:paraId="0865C3B1">
      <w:pPr>
        <w:pStyle w:val="4"/>
      </w:pPr>
      <w:r>
        <w:rPr>
          <w:rFonts w:hint="eastAsia"/>
        </w:rPr>
        <w:t>2、合同执行期间，若因用工引起的劳动纠纷问题由中标单位负责解决；</w:t>
      </w:r>
    </w:p>
    <w:p w14:paraId="0F02FFDA">
      <w:pPr>
        <w:pStyle w:val="4"/>
      </w:pPr>
      <w:r>
        <w:rPr>
          <w:rFonts w:hint="eastAsia"/>
        </w:rPr>
        <w:t>3、承诺收集师生意见建议，及时跟进处理服务投诉，确保48小时内处理投诉事件，并接受学校监督；</w:t>
      </w:r>
    </w:p>
    <w:p w14:paraId="6FC60E95">
      <w:pPr>
        <w:pStyle w:val="4"/>
      </w:pPr>
      <w:r>
        <w:rPr>
          <w:rFonts w:hint="eastAsia"/>
        </w:rPr>
        <w:t>4、合同执行期间，中标单位应负责与所提供运输车辆相关的所有费用，包括但不仅限于：季审、年审、轮胎、维修、燃料、供养、税金、营运费、保险费（全保，并须购买座位险）、管理费和驾驶员的薪金等。</w:t>
      </w:r>
    </w:p>
    <w:p w14:paraId="2A6A2668">
      <w:pPr>
        <w:pStyle w:val="4"/>
      </w:pPr>
      <w:r>
        <w:rPr>
          <w:rFonts w:hint="eastAsia"/>
        </w:rPr>
        <w:t>5、中标单位应确保提供的所有运输车辆基本固定，按线路确定各车辆保持不变，车况良好，车容整洁，并将公司营运执照复印件、各车辆行驶证复印件、驾驶员驾驶证复印件（驾驶员必须在中标供应商驾驶大巴车三年或以上，在一个计分周期内没扣完12分）交甲方存档。</w:t>
      </w:r>
    </w:p>
    <w:p w14:paraId="65B612B1">
      <w:pPr>
        <w:pStyle w:val="4"/>
      </w:pPr>
      <w:r>
        <w:rPr>
          <w:rFonts w:hint="eastAsia"/>
        </w:rPr>
        <w:t>6、中标单位派出的驾驶员都必须持有合法和与驾驶车辆相符的驾驶证、资格证，并且：</w:t>
      </w:r>
    </w:p>
    <w:p w14:paraId="0B47BA6B">
      <w:pPr>
        <w:pStyle w:val="4"/>
      </w:pPr>
      <w:r>
        <w:rPr>
          <w:rFonts w:hint="eastAsia"/>
        </w:rPr>
        <w:t>（一）取得相应准驾车型驾驶证并具有3 年以上驾驶经历，年龄在25周岁以上、不超过60 周岁；</w:t>
      </w:r>
    </w:p>
    <w:p w14:paraId="4F4BF009">
      <w:pPr>
        <w:pStyle w:val="4"/>
      </w:pPr>
      <w:r>
        <w:rPr>
          <w:rFonts w:hint="eastAsia"/>
        </w:rPr>
        <w:t>（二）最近连续3个记分周期内没有被记满分记录；</w:t>
      </w:r>
    </w:p>
    <w:p w14:paraId="6FD4213C">
      <w:pPr>
        <w:pStyle w:val="4"/>
      </w:pPr>
      <w:r>
        <w:rPr>
          <w:rFonts w:hint="eastAsia"/>
        </w:rPr>
        <w:t>（三）无致人死亡或者重伤的交通事故责任记录；</w:t>
      </w:r>
    </w:p>
    <w:p w14:paraId="3D0B135F">
      <w:pPr>
        <w:pStyle w:val="4"/>
      </w:pPr>
      <w:r>
        <w:rPr>
          <w:rFonts w:hint="eastAsia"/>
        </w:rPr>
        <w:t>（四）无饮酒后驾驶或者醉酒驾驶机动车记录，最近1年内无驾驶客运车辆超员、超速等严重交通违法行为记录；</w:t>
      </w:r>
    </w:p>
    <w:p w14:paraId="3EDA6F4B">
      <w:pPr>
        <w:pStyle w:val="4"/>
      </w:pPr>
      <w:r>
        <w:rPr>
          <w:rFonts w:hint="eastAsia"/>
        </w:rPr>
        <w:t>（五）无犯罪记录；</w:t>
      </w:r>
    </w:p>
    <w:p w14:paraId="5C70504F">
      <w:pPr>
        <w:pStyle w:val="4"/>
      </w:pPr>
      <w:r>
        <w:rPr>
          <w:rFonts w:hint="eastAsia"/>
        </w:rPr>
        <w:t>（六）身心健康，无传染性疾病，无癫痫、精神病等可能危及行车安全的疾病病史，无酗酒、吸毒行为记录。</w:t>
      </w:r>
    </w:p>
    <w:p w14:paraId="34C4D6F5">
      <w:pPr>
        <w:pStyle w:val="4"/>
      </w:pPr>
      <w:r>
        <w:rPr>
          <w:rFonts w:hint="eastAsia"/>
        </w:rPr>
        <w:t>中标单位必须每年对驾驶员体检一次，并向采购人提供驾驶员的身体健康证明材料（体检结果），以确保运送学生的交通安全。</w:t>
      </w:r>
    </w:p>
    <w:p w14:paraId="3F10690F">
      <w:pPr>
        <w:pStyle w:val="4"/>
      </w:pPr>
    </w:p>
    <w:p w14:paraId="739B3DFC">
      <w:pPr>
        <w:pStyle w:val="4"/>
      </w:pPr>
      <w:r>
        <w:rPr>
          <w:rFonts w:hint="eastAsia"/>
        </w:rPr>
        <w:t xml:space="preserve">                                   总务处</w:t>
      </w:r>
    </w:p>
    <w:p w14:paraId="25A5EF13">
      <w:pPr>
        <w:pStyle w:val="4"/>
      </w:pPr>
      <w:r>
        <w:rPr>
          <w:rFonts w:hint="eastAsia"/>
        </w:rPr>
        <w:t xml:space="preserve">                              2024年</w:t>
      </w:r>
      <w:r>
        <w:rPr>
          <w:rFonts w:hint="eastAsia"/>
          <w:lang w:val="en-US" w:eastAsia="zh-CN"/>
        </w:rPr>
        <w:t>7</w:t>
      </w:r>
      <w:r>
        <w:rPr>
          <w:rFonts w:hint="eastAsia"/>
        </w:rPr>
        <w:t>月</w:t>
      </w:r>
      <w:r>
        <w:rPr>
          <w:rFonts w:hint="eastAsia"/>
          <w:lang w:val="en-US" w:eastAsia="zh-CN"/>
        </w:rPr>
        <w:t>5</w:t>
      </w:r>
      <w:bookmarkStart w:id="0" w:name="_GoBack"/>
      <w:bookmarkEnd w:id="0"/>
      <w:r>
        <w:rPr>
          <w:rFonts w:hint="eastAsia"/>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C7AB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013EC">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71013EC">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3EF81E55"/>
    <w:rsid w:val="000B18DC"/>
    <w:rsid w:val="0014103F"/>
    <w:rsid w:val="00142907"/>
    <w:rsid w:val="0016178A"/>
    <w:rsid w:val="00162F0B"/>
    <w:rsid w:val="001A26C0"/>
    <w:rsid w:val="001E0DD4"/>
    <w:rsid w:val="001E15FE"/>
    <w:rsid w:val="001F7E84"/>
    <w:rsid w:val="00235B03"/>
    <w:rsid w:val="00250504"/>
    <w:rsid w:val="0028089D"/>
    <w:rsid w:val="00280DBF"/>
    <w:rsid w:val="0038342B"/>
    <w:rsid w:val="003852D5"/>
    <w:rsid w:val="003B2205"/>
    <w:rsid w:val="003C206F"/>
    <w:rsid w:val="00407691"/>
    <w:rsid w:val="004A358E"/>
    <w:rsid w:val="004A69D8"/>
    <w:rsid w:val="004E1FDE"/>
    <w:rsid w:val="00515D64"/>
    <w:rsid w:val="00593588"/>
    <w:rsid w:val="0060703D"/>
    <w:rsid w:val="00652FB9"/>
    <w:rsid w:val="00662EC2"/>
    <w:rsid w:val="006B1731"/>
    <w:rsid w:val="007454BF"/>
    <w:rsid w:val="00754141"/>
    <w:rsid w:val="007807A4"/>
    <w:rsid w:val="007B436B"/>
    <w:rsid w:val="00855CF9"/>
    <w:rsid w:val="00865722"/>
    <w:rsid w:val="008A369A"/>
    <w:rsid w:val="00932ED6"/>
    <w:rsid w:val="00991011"/>
    <w:rsid w:val="009D145A"/>
    <w:rsid w:val="00A95D2F"/>
    <w:rsid w:val="00AB746F"/>
    <w:rsid w:val="00AD3882"/>
    <w:rsid w:val="00AE2A0A"/>
    <w:rsid w:val="00B17377"/>
    <w:rsid w:val="00B7597F"/>
    <w:rsid w:val="00B85B6B"/>
    <w:rsid w:val="00C30483"/>
    <w:rsid w:val="00C93078"/>
    <w:rsid w:val="00C9756C"/>
    <w:rsid w:val="00CC3E0D"/>
    <w:rsid w:val="00D15C6A"/>
    <w:rsid w:val="00D445C3"/>
    <w:rsid w:val="00D525ED"/>
    <w:rsid w:val="00DC0DC2"/>
    <w:rsid w:val="00DC39F8"/>
    <w:rsid w:val="00DD242E"/>
    <w:rsid w:val="00DD7EFE"/>
    <w:rsid w:val="00E03D7B"/>
    <w:rsid w:val="00E17798"/>
    <w:rsid w:val="00E24234"/>
    <w:rsid w:val="00E45B6E"/>
    <w:rsid w:val="00EF3655"/>
    <w:rsid w:val="020B2E18"/>
    <w:rsid w:val="04B86A6A"/>
    <w:rsid w:val="050B2232"/>
    <w:rsid w:val="067D3B48"/>
    <w:rsid w:val="074B43A4"/>
    <w:rsid w:val="075658D5"/>
    <w:rsid w:val="0769484F"/>
    <w:rsid w:val="07924926"/>
    <w:rsid w:val="083056D1"/>
    <w:rsid w:val="08B97EA4"/>
    <w:rsid w:val="09146758"/>
    <w:rsid w:val="09DA42B9"/>
    <w:rsid w:val="0A074DB8"/>
    <w:rsid w:val="0A9F0DEF"/>
    <w:rsid w:val="0AC34EF5"/>
    <w:rsid w:val="0B4637C4"/>
    <w:rsid w:val="0BAF631D"/>
    <w:rsid w:val="0C9C49A3"/>
    <w:rsid w:val="0D024979"/>
    <w:rsid w:val="0E450381"/>
    <w:rsid w:val="0F502108"/>
    <w:rsid w:val="0F5661BD"/>
    <w:rsid w:val="10B75658"/>
    <w:rsid w:val="110C0ECA"/>
    <w:rsid w:val="114043C7"/>
    <w:rsid w:val="11AE5D08"/>
    <w:rsid w:val="11D012BE"/>
    <w:rsid w:val="15730C1F"/>
    <w:rsid w:val="161D10B6"/>
    <w:rsid w:val="16C82707"/>
    <w:rsid w:val="16F15E76"/>
    <w:rsid w:val="1705177F"/>
    <w:rsid w:val="172C635D"/>
    <w:rsid w:val="1870071A"/>
    <w:rsid w:val="194F5DFE"/>
    <w:rsid w:val="19A7740B"/>
    <w:rsid w:val="1A1370B6"/>
    <w:rsid w:val="1A7F0C3F"/>
    <w:rsid w:val="1ADC66F5"/>
    <w:rsid w:val="1BA52F38"/>
    <w:rsid w:val="1BEB0DAA"/>
    <w:rsid w:val="1C6E62AE"/>
    <w:rsid w:val="1C860A49"/>
    <w:rsid w:val="1CE375ED"/>
    <w:rsid w:val="1CFF4149"/>
    <w:rsid w:val="1DB809AB"/>
    <w:rsid w:val="1DCF65D4"/>
    <w:rsid w:val="1E204B5A"/>
    <w:rsid w:val="1F147757"/>
    <w:rsid w:val="201B4410"/>
    <w:rsid w:val="207E3119"/>
    <w:rsid w:val="212113FB"/>
    <w:rsid w:val="23D8216E"/>
    <w:rsid w:val="240E7300"/>
    <w:rsid w:val="24102D1E"/>
    <w:rsid w:val="24717A89"/>
    <w:rsid w:val="255E4419"/>
    <w:rsid w:val="261C172C"/>
    <w:rsid w:val="26BA0426"/>
    <w:rsid w:val="2764258F"/>
    <w:rsid w:val="276A13B7"/>
    <w:rsid w:val="28444BC1"/>
    <w:rsid w:val="2A4042EA"/>
    <w:rsid w:val="2A5219E6"/>
    <w:rsid w:val="2A6274FE"/>
    <w:rsid w:val="2BE934AB"/>
    <w:rsid w:val="2C6562D3"/>
    <w:rsid w:val="2E362916"/>
    <w:rsid w:val="2F3D27B2"/>
    <w:rsid w:val="2FB01E20"/>
    <w:rsid w:val="331267EA"/>
    <w:rsid w:val="33AF7C99"/>
    <w:rsid w:val="34A6730F"/>
    <w:rsid w:val="34BC3069"/>
    <w:rsid w:val="354421CC"/>
    <w:rsid w:val="35AF260F"/>
    <w:rsid w:val="36125861"/>
    <w:rsid w:val="362811C8"/>
    <w:rsid w:val="36EE4BC3"/>
    <w:rsid w:val="379468D4"/>
    <w:rsid w:val="37D218AD"/>
    <w:rsid w:val="39DE02AB"/>
    <w:rsid w:val="39E80A0B"/>
    <w:rsid w:val="3A841777"/>
    <w:rsid w:val="3AC6354F"/>
    <w:rsid w:val="3ADE1286"/>
    <w:rsid w:val="3B564E9C"/>
    <w:rsid w:val="3C3F48CE"/>
    <w:rsid w:val="3CD9320A"/>
    <w:rsid w:val="3D57309E"/>
    <w:rsid w:val="3EF81E55"/>
    <w:rsid w:val="402A26BE"/>
    <w:rsid w:val="40AA1B78"/>
    <w:rsid w:val="41581E38"/>
    <w:rsid w:val="41632FDB"/>
    <w:rsid w:val="417E6B1E"/>
    <w:rsid w:val="419A7989"/>
    <w:rsid w:val="41B51569"/>
    <w:rsid w:val="41C60676"/>
    <w:rsid w:val="426400FD"/>
    <w:rsid w:val="435D43C2"/>
    <w:rsid w:val="43E67131"/>
    <w:rsid w:val="43F2659B"/>
    <w:rsid w:val="44D076D4"/>
    <w:rsid w:val="459313AC"/>
    <w:rsid w:val="46194D37"/>
    <w:rsid w:val="4A071789"/>
    <w:rsid w:val="4B162E64"/>
    <w:rsid w:val="4B96309C"/>
    <w:rsid w:val="4BAD25B2"/>
    <w:rsid w:val="4BB12682"/>
    <w:rsid w:val="4C3E41BE"/>
    <w:rsid w:val="4C675D12"/>
    <w:rsid w:val="4D3D3592"/>
    <w:rsid w:val="4DEC6A3D"/>
    <w:rsid w:val="507D34D4"/>
    <w:rsid w:val="510D4E19"/>
    <w:rsid w:val="511817C3"/>
    <w:rsid w:val="527500E2"/>
    <w:rsid w:val="529C1886"/>
    <w:rsid w:val="536F2572"/>
    <w:rsid w:val="53B17C49"/>
    <w:rsid w:val="53E03D5C"/>
    <w:rsid w:val="55E21BF1"/>
    <w:rsid w:val="571D4FFE"/>
    <w:rsid w:val="58265AE2"/>
    <w:rsid w:val="58FD525A"/>
    <w:rsid w:val="5A117347"/>
    <w:rsid w:val="5B877573"/>
    <w:rsid w:val="5D573E33"/>
    <w:rsid w:val="5E6D0CC6"/>
    <w:rsid w:val="5F101C9E"/>
    <w:rsid w:val="5F3D3E55"/>
    <w:rsid w:val="609B32A3"/>
    <w:rsid w:val="60E95A8F"/>
    <w:rsid w:val="60F10969"/>
    <w:rsid w:val="62A82C49"/>
    <w:rsid w:val="63674F1F"/>
    <w:rsid w:val="638E0E0D"/>
    <w:rsid w:val="63DF6DA9"/>
    <w:rsid w:val="64A93BD2"/>
    <w:rsid w:val="667D2A14"/>
    <w:rsid w:val="66E306A0"/>
    <w:rsid w:val="67127F47"/>
    <w:rsid w:val="671E3BA5"/>
    <w:rsid w:val="67E10CDB"/>
    <w:rsid w:val="68884CB1"/>
    <w:rsid w:val="68F94726"/>
    <w:rsid w:val="693C4F7F"/>
    <w:rsid w:val="69967A28"/>
    <w:rsid w:val="6AB57D6C"/>
    <w:rsid w:val="6BA83926"/>
    <w:rsid w:val="6C9E270F"/>
    <w:rsid w:val="6CF7621E"/>
    <w:rsid w:val="6CFD2A24"/>
    <w:rsid w:val="6D957E2E"/>
    <w:rsid w:val="6FCE472B"/>
    <w:rsid w:val="70084427"/>
    <w:rsid w:val="7137389D"/>
    <w:rsid w:val="714A4E39"/>
    <w:rsid w:val="718B4656"/>
    <w:rsid w:val="72A6454F"/>
    <w:rsid w:val="73801642"/>
    <w:rsid w:val="73927FA6"/>
    <w:rsid w:val="76014631"/>
    <w:rsid w:val="763D1DA8"/>
    <w:rsid w:val="76921DF9"/>
    <w:rsid w:val="777B4EEE"/>
    <w:rsid w:val="78292D56"/>
    <w:rsid w:val="7844195A"/>
    <w:rsid w:val="784B033E"/>
    <w:rsid w:val="786D3FD8"/>
    <w:rsid w:val="788153A6"/>
    <w:rsid w:val="78D8035C"/>
    <w:rsid w:val="7A2D4491"/>
    <w:rsid w:val="7CFC4426"/>
    <w:rsid w:val="7D6D4F10"/>
    <w:rsid w:val="7E161AB9"/>
    <w:rsid w:val="7E23489C"/>
    <w:rsid w:val="7E8F3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widowControl/>
      <w:spacing w:line="360" w:lineRule="auto"/>
      <w:ind w:firstLine="640" w:firstLineChars="200"/>
      <w:jc w:val="left"/>
    </w:pPr>
    <w:rPr>
      <w:rFonts w:ascii="仿宋_GB2312" w:hAnsi="仿宋_GB2312" w:eastAsia="仿宋_GB2312" w:cs="仿宋_GB2312"/>
      <w:color w:val="333333"/>
      <w:kern w:val="0"/>
      <w:sz w:val="32"/>
      <w:szCs w:val="32"/>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paragraph" w:customStyle="1" w:styleId="9">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2082</Words>
  <Characters>2117</Characters>
  <Lines>16</Lines>
  <Paragraphs>4</Paragraphs>
  <TotalTime>330</TotalTime>
  <ScaleCrop>false</ScaleCrop>
  <LinksUpToDate>false</LinksUpToDate>
  <CharactersWithSpaces>2184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2024-05-23T04:07:00Z</dcterms:created>
  <dc:creator>相信</dc:creator>
  <cp:lastModifiedBy>Pc</cp:lastModifiedBy>
  <dcterms:modified xsi:type="dcterms:W3CDTF">2024-09-13T08:58:01Z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AE7C95288E2A4B01BEC0D760837C9AAB_13</vt:lpwstr>
  </property>
</Properties>
</file>