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1C" w:rsidRDefault="00FF3F49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“立德树人，做好学生引路人”师德征文及微视频征集活动细则</w:t>
      </w:r>
    </w:p>
    <w:p w:rsidR="0053621C" w:rsidRDefault="0053621C">
      <w:pPr>
        <w:pStyle w:val="a5"/>
        <w:snapToGrid w:val="0"/>
        <w:spacing w:before="0" w:beforeAutospacing="0" w:after="0" w:afterAutospacing="0" w:line="360" w:lineRule="auto"/>
        <w:rPr>
          <w:rFonts w:ascii="仿宋" w:eastAsia="仿宋" w:hAnsi="仿宋" w:cs="仿宋"/>
          <w:color w:val="000000"/>
          <w:sz w:val="32"/>
          <w:szCs w:val="32"/>
        </w:rPr>
      </w:pP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rPr>
          <w:rFonts w:ascii="仿宋" w:eastAsia="仿宋" w:hAnsi="仿宋" w:cs="仿宋"/>
          <w:color w:val="515151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各教学单位，各室、部、中心、馆：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根据《广东省教育厅关于开展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2017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年师德建设主题教育月活动的通知》（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粤教师函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2017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74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号）要求，为深入贯彻习近平总书记关于教师队伍建设的系列重要讲话精神，进一步激发广大教职员爱岗敬业、无私奉献的精神，我院继续开展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2017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年师德征文及微视频征集活动。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b/>
          <w:color w:val="51515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一、活动主题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“立德树人，做好学生引路人”。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b/>
          <w:color w:val="51515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二、活动对象范围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color w:val="515151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学院全体在岗教师。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b/>
          <w:bCs/>
          <w:color w:val="51515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三、活动内容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围绕“立德树人，做好学生引路人”主题，从立德当表率，树人为根本，立教作贡献，争做“四有”好教师，为实现中华民族伟大复兴的“中国梦”贡献力量等方面进行深入思考和研讨，展现我省教师爱岗敬业、教书育人、严谨治学、为人师表、与时俱进的精神风貌。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b/>
          <w:color w:val="51515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四、选送数量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color w:val="515151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各单位至少推送一篇征文和一个微视频到学院。学院在各单位报送基础上遴选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篇征文及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个微视频报送广东省教育厅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b/>
          <w:color w:val="51515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五、遴选优秀作品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省教育厅组织专家对各地各校推选的征文及微视频进行评选。每组评选优秀征文一等奖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篇、二等奖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篇、三等奖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篇。每组评选出优秀视频一等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个、二等奖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个、三等奖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个。并从各地市、高等学校或省直属学校中评出征文组织奖若干名。同时，遴选部分优秀征文在《广东教育》、《师道》、《高教探索》等杂志上登载，获奖微视频作品将由省教育厅汇编制作成影视频集。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b/>
          <w:color w:val="51515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六、作品要求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（一）征文体裁不限，既可论述、议论，也可叙述（真人、真事），也可以是经验总结等。征文题目自拟，篇幅以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4000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字为宜。征文应紧密联系我省教育系统教育教学改革的实际，主题鲜明，条理清楚，语言通顺，真实原创，严禁抄袭。各地市及各学校选送到省教育厅的征文要进行检测，确保文章的原创性。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（二）微视频应具原创性、创新性，能反映本市或本校的教师精神风貌。限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1280*720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1920*1080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两种分辨率，格式可以使用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WMA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proofErr w:type="spellStart"/>
      <w:r>
        <w:rPr>
          <w:rFonts w:ascii="仿宋" w:eastAsia="仿宋" w:hAnsi="仿宋" w:cs="仿宋" w:hint="eastAsia"/>
          <w:color w:val="000000"/>
          <w:sz w:val="32"/>
          <w:szCs w:val="32"/>
        </w:rPr>
        <w:t>AVI</w:t>
      </w:r>
      <w:proofErr w:type="spellEnd"/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MPEG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proofErr w:type="spellStart"/>
      <w:r>
        <w:rPr>
          <w:rFonts w:ascii="仿宋" w:eastAsia="仿宋" w:hAnsi="仿宋" w:cs="仿宋" w:hint="eastAsia"/>
          <w:color w:val="000000"/>
          <w:sz w:val="32"/>
          <w:szCs w:val="32"/>
        </w:rPr>
        <w:t>MKV</w:t>
      </w:r>
      <w:proofErr w:type="spellEnd"/>
      <w:r>
        <w:rPr>
          <w:rFonts w:ascii="仿宋" w:eastAsia="仿宋" w:hAnsi="仿宋" w:cs="仿宋" w:hint="eastAsia"/>
          <w:color w:val="000000"/>
          <w:sz w:val="32"/>
          <w:szCs w:val="32"/>
        </w:rPr>
        <w:t>等，原则上片长不超过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分钟，高清格式。视频片尾注明制作者单位、姓名、职务等。作品以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DVD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光盘报送，另附《授权确认书》。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color w:val="515151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（三）各单位务必于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2017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星期五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)17:00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前将推送的征文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及微视频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报送至学院人力资源部人才建设办公室（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A1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行政楼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303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室），电子版发送至</w:t>
      </w:r>
      <w:r>
        <w:rPr>
          <w:rFonts w:hint="eastAsia"/>
        </w:rPr>
        <w:fldChar w:fldCharType="begin"/>
      </w:r>
      <w:r>
        <w:rPr>
          <w:rFonts w:ascii="仿宋" w:eastAsia="仿宋" w:hAnsi="仿宋" w:cs="仿宋" w:hint="eastAsia"/>
          <w:sz w:val="32"/>
          <w:szCs w:val="32"/>
        </w:rPr>
        <w:instrText xml:space="preserve"> HYPERLINK "mailto:zdnfsz@126.com" \t "_</w:instrText>
      </w:r>
      <w:r>
        <w:rPr>
          <w:rFonts w:ascii="仿宋" w:eastAsia="仿宋" w:hAnsi="仿宋" w:cs="仿宋" w:hint="eastAsia"/>
          <w:sz w:val="32"/>
          <w:szCs w:val="32"/>
        </w:rPr>
        <w:instrText xml:space="preserve">blank" </w:instrText>
      </w:r>
      <w:r>
        <w:rPr>
          <w:rFonts w:hint="eastAsia"/>
        </w:rPr>
        <w:fldChar w:fldCharType="separate"/>
      </w:r>
      <w:proofErr w:type="spellStart"/>
      <w:r>
        <w:rPr>
          <w:rStyle w:val="a7"/>
          <w:rFonts w:ascii="仿宋" w:eastAsia="仿宋" w:hAnsi="仿宋" w:cs="仿宋" w:hint="eastAsia"/>
          <w:color w:val="1687CB"/>
          <w:sz w:val="32"/>
          <w:szCs w:val="32"/>
        </w:rPr>
        <w:t>zdnfsz@126.com</w:t>
      </w:r>
      <w:proofErr w:type="spellEnd"/>
      <w:r>
        <w:rPr>
          <w:rStyle w:val="a7"/>
          <w:rFonts w:ascii="仿宋" w:eastAsia="仿宋" w:hAnsi="仿宋" w:cs="仿宋" w:hint="eastAsia"/>
          <w:color w:val="1687CB"/>
          <w:sz w:val="32"/>
          <w:szCs w:val="32"/>
        </w:rPr>
        <w:fldChar w:fldCharType="end"/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color w:val="515151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征文纸质要求</w:t>
      </w:r>
      <w:proofErr w:type="spellStart"/>
      <w:r>
        <w:rPr>
          <w:rFonts w:ascii="仿宋" w:eastAsia="仿宋" w:hAnsi="仿宋" w:cs="仿宋" w:hint="eastAsia"/>
          <w:color w:val="000000"/>
          <w:sz w:val="32"/>
          <w:szCs w:val="32"/>
        </w:rPr>
        <w:t>A4</w:t>
      </w:r>
      <w:proofErr w:type="spellEnd"/>
      <w:r>
        <w:rPr>
          <w:rFonts w:ascii="仿宋" w:eastAsia="仿宋" w:hAnsi="仿宋" w:cs="仿宋" w:hint="eastAsia"/>
          <w:color w:val="000000"/>
          <w:sz w:val="32"/>
          <w:szCs w:val="32"/>
        </w:rPr>
        <w:t>纸打印，一式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份，征文首页注明文章主题、作者、组别（我院全部标注高校（本科）组）、单位全称、联系电话、电子邮箱、通讯地址及邮编。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color w:val="515151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内文字体的要求：论文题目用三号字体，居中；一级标题用四号字体；二级标题、三级标题用小四号字体；页眉、页脚用小五号字体；其它用五号字体；图、表名居中。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b/>
          <w:color w:val="51515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七、奖项设置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color w:val="515151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学院对各单位报送的征文将组织评选，并设置一、二、三等奖对获奖征文进行奖励。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color w:val="515151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一等奖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名</w:t>
      </w:r>
      <w:r>
        <w:rPr>
          <w:rStyle w:val="apple-converted-space"/>
          <w:rFonts w:ascii="仿宋" w:eastAsia="仿宋" w:hAnsi="仿宋" w:cs="仿宋" w:hint="eastAsia"/>
          <w:color w:val="515151"/>
          <w:sz w:val="32"/>
          <w:szCs w:val="32"/>
        </w:rPr>
        <w:t>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奖金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600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元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color w:val="515151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二等奖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名</w:t>
      </w:r>
      <w:r>
        <w:rPr>
          <w:rStyle w:val="apple-converted-space"/>
          <w:rFonts w:ascii="仿宋" w:eastAsia="仿宋" w:hAnsi="仿宋" w:cs="仿宋" w:hint="eastAsia"/>
          <w:color w:val="515151"/>
          <w:sz w:val="32"/>
          <w:szCs w:val="32"/>
        </w:rPr>
        <w:t>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奖金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元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color w:val="515151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三等奖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名</w:t>
      </w:r>
      <w:r>
        <w:rPr>
          <w:rStyle w:val="apple-converted-space"/>
          <w:rFonts w:ascii="仿宋" w:eastAsia="仿宋" w:hAnsi="仿宋" w:cs="仿宋" w:hint="eastAsia"/>
          <w:color w:val="515151"/>
          <w:sz w:val="32"/>
          <w:szCs w:val="32"/>
        </w:rPr>
        <w:t>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奖金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元</w:t>
      </w:r>
    </w:p>
    <w:p w:rsidR="0053621C" w:rsidRDefault="00FF3F49">
      <w:pPr>
        <w:pStyle w:val="a5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上述院内获奖征文将报送广东省教育厅，统一参加广东省教育厅组织的征文评选活动。</w:t>
      </w:r>
    </w:p>
    <w:p w:rsidR="0053621C" w:rsidRPr="00FF3F49" w:rsidRDefault="0053621C">
      <w:pPr>
        <w:pStyle w:val="a5"/>
        <w:snapToGrid w:val="0"/>
        <w:spacing w:before="0" w:beforeAutospacing="0" w:after="0" w:afterAutospacing="0" w:line="360" w:lineRule="auto"/>
        <w:ind w:right="840" w:firstLine="645"/>
        <w:jc w:val="righ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53621C" w:rsidRPr="00FF3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40"/>
    <w:rsid w:val="00025778"/>
    <w:rsid w:val="00115B7C"/>
    <w:rsid w:val="002E3940"/>
    <w:rsid w:val="004640D2"/>
    <w:rsid w:val="0053621C"/>
    <w:rsid w:val="006F572E"/>
    <w:rsid w:val="007A00DC"/>
    <w:rsid w:val="007E4A9C"/>
    <w:rsid w:val="00984A40"/>
    <w:rsid w:val="00AE3D47"/>
    <w:rsid w:val="00B13F9F"/>
    <w:rsid w:val="00B33E4A"/>
    <w:rsid w:val="00CC7EA0"/>
    <w:rsid w:val="00EC73D9"/>
    <w:rsid w:val="00ED3182"/>
    <w:rsid w:val="00FE7ECD"/>
    <w:rsid w:val="00FF3F49"/>
    <w:rsid w:val="230B6939"/>
    <w:rsid w:val="7DAA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2017-08-29T03:37:00Z</dcterms:created>
  <dcterms:modified xsi:type="dcterms:W3CDTF">2017-08-30T09:03:00Z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