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华文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华文仿宋"/>
          <w:color w:val="000000"/>
          <w:kern w:val="0"/>
          <w:sz w:val="32"/>
          <w:szCs w:val="32"/>
        </w:rPr>
        <w:t>附件：</w:t>
      </w:r>
    </w:p>
    <w:p>
      <w:pPr>
        <w:widowControl/>
        <w:jc w:val="left"/>
        <w:rPr>
          <w:rFonts w:ascii="Times New Roman" w:hAnsi="Times New Roman" w:eastAsia="华文仿宋"/>
          <w:color w:val="000000"/>
          <w:kern w:val="0"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/>
          <w:b/>
          <w:sz w:val="44"/>
          <w:szCs w:val="44"/>
        </w:rPr>
        <w:t>201</w:t>
      </w:r>
      <w:r>
        <w:rPr>
          <w:rFonts w:hint="eastAsia" w:ascii="Times New Roman" w:hAnsi="Times New Roman"/>
          <w:b/>
          <w:sz w:val="44"/>
          <w:szCs w:val="44"/>
        </w:rPr>
        <w:t>8</w:t>
      </w:r>
      <w:r>
        <w:rPr>
          <w:rFonts w:ascii="Times New Roman" w:hAnsi="Times New Roman"/>
          <w:b/>
          <w:sz w:val="44"/>
          <w:szCs w:val="44"/>
        </w:rPr>
        <w:t>年</w:t>
      </w:r>
      <w:r>
        <w:rPr>
          <w:rFonts w:hint="eastAsia" w:ascii="Times New Roman" w:hAnsi="Times New Roman"/>
          <w:b/>
          <w:sz w:val="44"/>
          <w:szCs w:val="44"/>
        </w:rPr>
        <w:t>度</w:t>
      </w:r>
      <w:r>
        <w:rPr>
          <w:rFonts w:ascii="Times New Roman" w:hAnsi="Times New Roman"/>
          <w:b/>
          <w:sz w:val="44"/>
          <w:szCs w:val="44"/>
        </w:rPr>
        <w:t>广州市社科规划课题参考选题</w:t>
      </w:r>
    </w:p>
    <w:bookmarkEnd w:id="0"/>
    <w:p>
      <w:pPr>
        <w:rPr>
          <w:rFonts w:ascii="Times New Roman" w:hAnsi="Times New Roman"/>
          <w:sz w:val="32"/>
          <w:szCs w:val="32"/>
        </w:rPr>
      </w:pPr>
    </w:p>
    <w:p>
      <w:pPr>
        <w:adjustRightIn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一、“研究阐释党的十九大精神”系列选题</w:t>
      </w:r>
    </w:p>
    <w:p>
      <w:pPr>
        <w:spacing w:line="360" w:lineRule="auto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1.习近平新时代中国特色社会主义思想研究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2.十八大以来党和国家事业历史性变革的经验总结研究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3.中国特色社会主义进入新时代的重大意义和基本内涵研究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4.新时代我国社会主要矛盾发生变化的理论价值与实践意义研究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5.“四个伟大”与新时代中国共产党的历史使命研究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6.新时代坚持和发展中国特色社会主义的基本方略研究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7.坚持和加强党的全面领导研究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8.以人民为中心的发展思想研究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9.解决不平衡不充分发展问题研究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10.分两步走全面建设社会主义现代化国家的新目标研究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11.“两个一百年”奋斗目标历史交汇期研究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12.人民对美好生活的向往与构建中国特色社会主义民生体系研究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13.新时代全面依法治国的理论与实践研究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14.新时代社会主义意识形态建设研究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人民对美好生活的向往与对精神文化需求变化研究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16.社会主义核心价值观融入社会发展各方面研究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17.新时代公民道德建设研究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18.中国特色社会主义制度自信研究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19.中国特色社会主义文化自信研究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20.构建新时代现代化经济体系研究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21.建设社会主义创新型国家研究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22.构建和提升中国全面开放新格局研究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23.新时代加强和创新社会治理研究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24.乡村振兴战略路径研究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25.人与自然共生的现代化模式研究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26.新时代党的执政能力和领导水平研究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27.健全党和国家监督体系研究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28.构建决策科学、执行坚决、监督有力的权力运行机制研究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29.中国特色社会主义民主政治制度化、规范化、法治化、程序化研究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30.中国特色社会主义协商民主广泛、多层、制度化发展研究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二、“学习贯彻党的十九大精神与广州实践”系列选题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1.广州</w:t>
      </w:r>
      <w:r>
        <w:rPr>
          <w:rFonts w:ascii="Times New Roman" w:hAnsi="Times New Roman" w:eastAsia="仿宋_GB2312"/>
          <w:sz w:val="32"/>
          <w:szCs w:val="32"/>
        </w:rPr>
        <w:t>建设社会主义现代化先行区</w:t>
      </w:r>
      <w:r>
        <w:rPr>
          <w:rFonts w:hint="eastAsia" w:ascii="Times New Roman" w:hAnsi="Times New Roman" w:eastAsia="仿宋_GB2312"/>
          <w:sz w:val="32"/>
          <w:szCs w:val="32"/>
        </w:rPr>
        <w:t>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2.广州贯彻新发展理念、建设现代化经济体系研究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3.广州建设实体经济、科技创新、现代金融、人力资源协同发展的产业体系研究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4.广州深化供给侧结构性改革，提高供给体系质量研究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5.推动广州经济转向高质量发展阶段研究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6.广州推动互联网、大数据、人工智能和实体经济深度融合研究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7.广州</w:t>
      </w:r>
      <w:r>
        <w:rPr>
          <w:rFonts w:ascii="Times New Roman" w:hAnsi="Times New Roman" w:eastAsia="仿宋_GB2312"/>
          <w:sz w:val="32"/>
          <w:szCs w:val="32"/>
        </w:rPr>
        <w:t>培育若干世界级先进制造业集群</w:t>
      </w:r>
      <w:r>
        <w:rPr>
          <w:rFonts w:hint="eastAsia" w:ascii="Times New Roman" w:hAnsi="Times New Roman" w:eastAsia="仿宋_GB2312"/>
          <w:sz w:val="32"/>
          <w:szCs w:val="32"/>
        </w:rPr>
        <w:t>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8.广州</w:t>
      </w:r>
      <w:r>
        <w:rPr>
          <w:rFonts w:ascii="Times New Roman" w:hAnsi="Times New Roman" w:eastAsia="仿宋_GB2312"/>
          <w:sz w:val="32"/>
          <w:szCs w:val="32"/>
        </w:rPr>
        <w:t>培育具有全球竞争力的世界一流企业</w:t>
      </w:r>
      <w:r>
        <w:rPr>
          <w:rFonts w:hint="eastAsia" w:ascii="Times New Roman" w:hAnsi="Times New Roman" w:eastAsia="仿宋_GB2312"/>
          <w:sz w:val="32"/>
          <w:szCs w:val="32"/>
        </w:rPr>
        <w:t>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9.</w:t>
      </w:r>
      <w:r>
        <w:rPr>
          <w:rFonts w:ascii="Times New Roman" w:hAnsi="Times New Roman" w:eastAsia="仿宋_GB2312"/>
          <w:sz w:val="32"/>
          <w:szCs w:val="32"/>
        </w:rPr>
        <w:t>广州促进再制造产业发展研究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10.广州推动产业园区提质增效，支撑实体经济发展壮大研究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11.广州培育国际水平的战略科技人才、青年科技人才和高水平创新团队研究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12.广州深化商事制度改革研究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13.广州建设自由贸易港研究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14.推动粤港澳大湾区协同发展互利合作机制研究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15.粤港澳大湾区港口整合提升研究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16.广州创新“一带一路”合作机制研究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17.</w:t>
      </w:r>
      <w:r>
        <w:rPr>
          <w:rFonts w:ascii="Times New Roman" w:hAnsi="Times New Roman" w:eastAsia="仿宋_GB2312"/>
          <w:sz w:val="32"/>
          <w:szCs w:val="32"/>
        </w:rPr>
        <w:t>广州加快建设国际交往中心研究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18.</w:t>
      </w:r>
      <w:r>
        <w:rPr>
          <w:rFonts w:ascii="Times New Roman" w:hAnsi="Times New Roman" w:eastAsia="仿宋_GB2312"/>
          <w:sz w:val="32"/>
          <w:szCs w:val="32"/>
        </w:rPr>
        <w:t>广州非中心城区功能疏解对策研究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19.</w:t>
      </w:r>
      <w:r>
        <w:rPr>
          <w:rFonts w:ascii="Times New Roman" w:hAnsi="Times New Roman" w:eastAsia="仿宋_GB2312"/>
          <w:sz w:val="32"/>
          <w:szCs w:val="32"/>
        </w:rPr>
        <w:t>广深科技创新走廊和价值创新园区建设研究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20.广州协商民主特色经验研究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21.广州推进基层法治政府建设的问题及对策研究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22.</w:t>
      </w:r>
      <w:r>
        <w:rPr>
          <w:rFonts w:ascii="Times New Roman" w:hAnsi="Times New Roman" w:eastAsia="仿宋_GB2312"/>
          <w:sz w:val="32"/>
          <w:szCs w:val="32"/>
        </w:rPr>
        <w:t>网上立法听证制度研究</w:t>
      </w:r>
      <w:r>
        <w:rPr>
          <w:rFonts w:hint="eastAsia" w:ascii="宋体" w:hAnsi="宋体" w:cs="宋体"/>
          <w:sz w:val="32"/>
          <w:szCs w:val="32"/>
        </w:rPr>
        <w:t>――</w:t>
      </w:r>
      <w:r>
        <w:rPr>
          <w:rFonts w:hint="eastAsia" w:ascii="Times New Roman" w:hAnsi="Times New Roman" w:eastAsia="仿宋_GB2312"/>
          <w:sz w:val="32"/>
          <w:szCs w:val="32"/>
        </w:rPr>
        <w:t>以广州为例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23.广州建设智慧社会研究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24.广州加快建设多主体供给、多渠道保障、租购并举的住房制度研究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25.</w:t>
      </w:r>
      <w:r>
        <w:rPr>
          <w:rFonts w:ascii="Times New Roman" w:hAnsi="Times New Roman" w:eastAsia="仿宋_GB2312"/>
          <w:sz w:val="32"/>
          <w:szCs w:val="32"/>
        </w:rPr>
        <w:t>广州市城镇化与乡村振兴协调发展研究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26.广州扶贫工作跟踪评估研究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27.广州市教育发展供给侧结构性改革研究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28.粤港澳大湾区教育发展战略研究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29.提升“留学广州”吸引力推动城市国际化研究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30.推进健康广州建设研究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31.</w:t>
      </w:r>
      <w:r>
        <w:rPr>
          <w:rFonts w:ascii="Times New Roman" w:hAnsi="Times New Roman" w:eastAsia="仿宋_GB2312"/>
          <w:sz w:val="32"/>
          <w:szCs w:val="32"/>
        </w:rPr>
        <w:t>广州市进一步促进军民融合发展研究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32.广州健全现代文化产业体系和市场体系研究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33.推动岭南文化创造性转化和创新性发展研究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34.营造清朗的网络空间综合治理体系研究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35.自媒体时代的自律与他律研究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36.提升广州城市形象塑造力研究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37.深度开发广州红色旅游资源研究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38.</w:t>
      </w:r>
      <w:r>
        <w:rPr>
          <w:rFonts w:ascii="Times New Roman" w:hAnsi="Times New Roman" w:eastAsia="仿宋_GB2312"/>
          <w:sz w:val="32"/>
          <w:szCs w:val="32"/>
        </w:rPr>
        <w:t>如何加快广州生态文明体制改革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39.</w:t>
      </w:r>
      <w:r>
        <w:rPr>
          <w:rFonts w:ascii="Times New Roman" w:hAnsi="Times New Roman" w:eastAsia="仿宋_GB2312"/>
          <w:sz w:val="32"/>
          <w:szCs w:val="32"/>
        </w:rPr>
        <w:t>美丽广州的生态文明指标体系研究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40.广州推动绿色金融发展对策研究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41.广州构建市场导向的绿色技术创新体系研究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42.广州推进绿色低碳生活方式研究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43.广州加强基层党组织建设研究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44.广州完善激励和约束并重的干部考核评价机制研究</w:t>
      </w:r>
    </w:p>
    <w:p>
      <w:pPr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45.新时代广州城市社区基层党组织建设创新研究</w:t>
      </w:r>
    </w:p>
    <w:p/>
    <w:sectPr>
      <w:footerReference r:id="rId3" w:type="default"/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inorEastAsia" w:hAnsiTheme="minorEastAsia" w:eastAsiaTheme="minorEastAsia"/>
        <w:sz w:val="24"/>
        <w:szCs w:val="24"/>
      </w:rPr>
    </w:pPr>
    <w:r>
      <w:rPr>
        <w:rFonts w:asciiTheme="minorEastAsia" w:hAnsiTheme="minorEastAsia" w:eastAsiaTheme="minorEastAsia"/>
        <w:sz w:val="24"/>
        <w:szCs w:val="24"/>
      </w:rPr>
      <w:fldChar w:fldCharType="begin"/>
    </w:r>
    <w:r>
      <w:rPr>
        <w:rFonts w:asciiTheme="minorEastAsia" w:hAnsiTheme="minorEastAsia" w:eastAsiaTheme="minorEastAsia"/>
        <w:sz w:val="24"/>
        <w:szCs w:val="24"/>
      </w:rPr>
      <w:instrText xml:space="preserve">PAGE   \* MERGEFORMAT</w:instrText>
    </w:r>
    <w:r>
      <w:rPr>
        <w:rFonts w:asciiTheme="minorEastAsia" w:hAnsiTheme="minorEastAsia" w:eastAsiaTheme="minorEastAsia"/>
        <w:sz w:val="24"/>
        <w:szCs w:val="24"/>
      </w:rPr>
      <w:fldChar w:fldCharType="separate"/>
    </w:r>
    <w:r>
      <w:rPr>
        <w:rFonts w:asciiTheme="minorEastAsia" w:hAnsiTheme="minorEastAsia" w:eastAsiaTheme="minorEastAsia"/>
        <w:sz w:val="24"/>
        <w:szCs w:val="24"/>
        <w:lang w:val="zh-CN"/>
      </w:rPr>
      <w:t>10</w:t>
    </w:r>
    <w:r>
      <w:rPr>
        <w:rFonts w:asciiTheme="minorEastAsia" w:hAnsiTheme="minorEastAsia" w:eastAsiaTheme="minorEastAsia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044B8"/>
    <w:rsid w:val="5C104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2017-12-18T03:49:00Z</dcterms:created>
  <dc:creator>Administrator</dc:creator>
  <cp:lastModifiedBy>Administrator</cp:lastModifiedBy>
  <dcterms:modified xsi:type="dcterms:W3CDTF">2017-12-18T03:50:01Z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