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04" w:beforeAutospacing="0" w:after="102" w:afterAutospacing="0" w:line="13" w:lineRule="atLeast"/>
        <w:jc w:val="left"/>
        <w:rPr>
          <w:rFonts w:hint="eastAsia" w:eastAsia="宋体"/>
          <w:b w:val="0"/>
          <w:bCs/>
          <w:color w:val="auto"/>
          <w:sz w:val="28"/>
          <w:szCs w:val="28"/>
          <w:lang w:eastAsia="zh-CN"/>
        </w:rPr>
      </w:pPr>
      <w:r>
        <w:rPr>
          <w:rFonts w:hint="eastAsia"/>
          <w:b w:val="0"/>
          <w:bCs/>
          <w:color w:val="auto"/>
          <w:sz w:val="28"/>
          <w:szCs w:val="28"/>
          <w:lang w:eastAsia="zh-CN"/>
        </w:rPr>
        <w:t>附件</w:t>
      </w:r>
      <w:r>
        <w:rPr>
          <w:rFonts w:hint="eastAsia"/>
          <w:b w:val="0"/>
          <w:bCs/>
          <w:color w:val="auto"/>
          <w:sz w:val="28"/>
          <w:szCs w:val="28"/>
          <w:lang w:val="en-US" w:eastAsia="zh-CN"/>
        </w:rPr>
        <w:t>3：</w:t>
      </w:r>
      <w:bookmarkStart w:id="0" w:name="_GoBack"/>
      <w:bookmarkEnd w:id="0"/>
    </w:p>
    <w:p>
      <w:pPr>
        <w:pStyle w:val="3"/>
        <w:keepNext w:val="0"/>
        <w:keepLines w:val="0"/>
        <w:widowControl/>
        <w:suppressLineNumbers w:val="0"/>
        <w:spacing w:before="204" w:beforeAutospacing="0" w:after="102" w:afterAutospacing="0" w:line="13" w:lineRule="atLeast"/>
        <w:jc w:val="center"/>
        <w:rPr>
          <w:color w:val="auto"/>
          <w:sz w:val="36"/>
          <w:szCs w:val="36"/>
        </w:rPr>
      </w:pPr>
      <w:r>
        <w:rPr>
          <w:color w:val="auto"/>
          <w:sz w:val="36"/>
          <w:szCs w:val="36"/>
        </w:rPr>
        <w:t>第三届</w:t>
      </w:r>
      <w:r>
        <w:rPr>
          <w:rFonts w:hint="eastAsia"/>
          <w:color w:val="auto"/>
          <w:sz w:val="36"/>
          <w:szCs w:val="36"/>
          <w:lang w:eastAsia="zh-CN"/>
        </w:rPr>
        <w:t>中国</w:t>
      </w:r>
      <w:r>
        <w:rPr>
          <w:color w:val="auto"/>
          <w:sz w:val="36"/>
          <w:szCs w:val="36"/>
        </w:rPr>
        <w:t>“互联网+”大学生创新创业大赛</w:t>
      </w:r>
      <w:r>
        <w:rPr>
          <w:rFonts w:hint="eastAsia"/>
          <w:color w:val="auto"/>
          <w:sz w:val="36"/>
          <w:szCs w:val="36"/>
          <w:lang w:eastAsia="zh-CN"/>
        </w:rPr>
        <w:t>全国总决赛</w:t>
      </w:r>
      <w:r>
        <w:rPr>
          <w:color w:val="auto"/>
          <w:sz w:val="36"/>
          <w:szCs w:val="36"/>
        </w:rPr>
        <w:t>评审规则</w:t>
      </w:r>
    </w:p>
    <w:p>
      <w:pPr>
        <w:pStyle w:val="3"/>
        <w:keepNext w:val="0"/>
        <w:keepLines w:val="0"/>
        <w:widowControl/>
        <w:suppressLineNumbers w:val="0"/>
        <w:spacing w:before="204" w:beforeAutospacing="0" w:after="102" w:afterAutospacing="0" w:line="13" w:lineRule="atLeast"/>
        <w:jc w:val="both"/>
        <w:rPr>
          <w:rFonts w:hint="eastAsia" w:ascii="宋体" w:hAnsi="宋体" w:eastAsia="宋体" w:cs="宋体"/>
          <w:b w:val="0"/>
          <w:i w:val="0"/>
          <w:caps w:val="0"/>
          <w:color w:val="auto"/>
          <w:spacing w:val="0"/>
          <w:sz w:val="48"/>
          <w:szCs w:val="48"/>
        </w:rPr>
      </w:pPr>
      <w:r>
        <w:rPr>
          <w:rStyle w:val="6"/>
          <w:rFonts w:hint="eastAsia" w:ascii="宋体" w:hAnsi="宋体" w:eastAsia="宋体" w:cs="宋体"/>
          <w:b/>
          <w:i w:val="0"/>
          <w:caps w:val="0"/>
          <w:color w:val="auto"/>
          <w:spacing w:val="0"/>
          <w:sz w:val="28"/>
          <w:szCs w:val="28"/>
          <w:shd w:val="clear" w:color="auto" w:fill="FFFFFF"/>
        </w:rPr>
        <w:t>一、创意组项目评审要点</w:t>
      </w:r>
    </w:p>
    <w:tbl>
      <w:tblPr>
        <w:tblStyle w:val="7"/>
        <w:tblW w:w="10590"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45"/>
        <w:gridCol w:w="831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124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8"/>
                <w:szCs w:val="28"/>
              </w:rPr>
            </w:pPr>
            <w:r>
              <w:rPr>
                <w:rStyle w:val="6"/>
                <w:rFonts w:hint="eastAsia" w:ascii="微软雅黑" w:hAnsi="微软雅黑" w:eastAsia="微软雅黑" w:cs="微软雅黑"/>
                <w:b/>
                <w:i w:val="0"/>
                <w:caps w:val="0"/>
                <w:color w:val="auto"/>
                <w:spacing w:val="0"/>
                <w:sz w:val="20"/>
                <w:szCs w:val="20"/>
              </w:rPr>
              <w:t>评审要点</w:t>
            </w:r>
          </w:p>
        </w:tc>
        <w:tc>
          <w:tcPr>
            <w:tcW w:w="831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8"/>
                <w:szCs w:val="28"/>
              </w:rPr>
            </w:pPr>
            <w:r>
              <w:rPr>
                <w:rStyle w:val="6"/>
                <w:rFonts w:hint="eastAsia" w:ascii="微软雅黑" w:hAnsi="微软雅黑" w:eastAsia="微软雅黑" w:cs="微软雅黑"/>
                <w:b/>
                <w:i w:val="0"/>
                <w:caps w:val="0"/>
                <w:color w:val="auto"/>
                <w:spacing w:val="0"/>
                <w:sz w:val="20"/>
                <w:szCs w:val="20"/>
              </w:rPr>
              <w:t>评审内容</w:t>
            </w:r>
          </w:p>
        </w:tc>
        <w:tc>
          <w:tcPr>
            <w:tcW w:w="103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8"/>
                <w:szCs w:val="28"/>
              </w:rPr>
            </w:pPr>
            <w:r>
              <w:rPr>
                <w:rStyle w:val="6"/>
                <w:rFonts w:hint="eastAsia" w:ascii="微软雅黑" w:hAnsi="微软雅黑" w:eastAsia="微软雅黑" w:cs="微软雅黑"/>
                <w:b/>
                <w:i w:val="0"/>
                <w:caps w:val="0"/>
                <w:color w:val="auto"/>
                <w:spacing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4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创新性</w:t>
            </w:r>
          </w:p>
        </w:tc>
        <w:tc>
          <w:tcPr>
            <w:tcW w:w="831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突出原始创意的价值，不鼓励模仿。强调利用互联网技术、方法和思维在销售、研发、生产、物流、信息、人力、管理等方面寻求突破和创新。鼓励项目与高校科技成果转移转化相结合。</w:t>
            </w:r>
          </w:p>
        </w:tc>
        <w:tc>
          <w:tcPr>
            <w:tcW w:w="103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4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团队情况</w:t>
            </w:r>
          </w:p>
        </w:tc>
        <w:tc>
          <w:tcPr>
            <w:tcW w:w="831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103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4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商业性</w:t>
            </w:r>
          </w:p>
        </w:tc>
        <w:tc>
          <w:tcPr>
            <w:tcW w:w="831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03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4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带动就业前景</w:t>
            </w:r>
          </w:p>
        </w:tc>
        <w:tc>
          <w:tcPr>
            <w:tcW w:w="831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综合考察项目发展战略和规模扩张策略的合理性和可行性，预判项目可能带动社会就业的能力。</w:t>
            </w:r>
          </w:p>
        </w:tc>
        <w:tc>
          <w:tcPr>
            <w:tcW w:w="1035"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564"/>
        <w:rPr>
          <w:rFonts w:hint="default" w:ascii="Helvetica Neue" w:hAnsi="Helvetica Neue" w:eastAsia="Helvetica Neue" w:cs="Helvetica Neue"/>
          <w:b w:val="0"/>
          <w:i w:val="0"/>
          <w:caps w:val="0"/>
          <w:color w:val="auto"/>
          <w:spacing w:val="0"/>
          <w:sz w:val="27"/>
          <w:szCs w:val="27"/>
        </w:rPr>
      </w:pPr>
      <w:r>
        <w:rPr>
          <w:rFonts w:hint="eastAsia" w:ascii="微软雅黑" w:hAnsi="微软雅黑" w:eastAsia="微软雅黑" w:cs="微软雅黑"/>
          <w:b w:val="0"/>
          <w:i w:val="0"/>
          <w:caps w:val="0"/>
          <w:color w:val="auto"/>
          <w:spacing w:val="0"/>
          <w:sz w:val="18"/>
          <w:szCs w:val="18"/>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line="221" w:lineRule="atLeast"/>
        <w:ind w:left="0" w:right="0" w:firstLine="0"/>
        <w:rPr>
          <w:rFonts w:hint="default" w:ascii="Helvetica Neue" w:hAnsi="Helvetica Neue" w:eastAsia="Helvetica Neue" w:cs="Helvetica Neue"/>
          <w:b w:val="0"/>
          <w:i w:val="0"/>
          <w:caps w:val="0"/>
          <w:color w:val="auto"/>
          <w:spacing w:val="0"/>
          <w:sz w:val="27"/>
          <w:szCs w:val="27"/>
        </w:rPr>
      </w:pPr>
      <w:r>
        <w:rPr>
          <w:rFonts w:hint="eastAsia" w:ascii="微软雅黑" w:hAnsi="微软雅黑" w:eastAsia="微软雅黑" w:cs="微软雅黑"/>
          <w:b w:val="0"/>
          <w:i w:val="0"/>
          <w:caps w:val="0"/>
          <w:color w:val="auto"/>
          <w:spacing w:val="0"/>
          <w:sz w:val="16"/>
          <w:szCs w:val="16"/>
          <w:shd w:val="clear" w:color="auto" w:fill="FFFFFF"/>
        </w:rPr>
        <w:br w:type="page"/>
      </w:r>
      <w:r>
        <w:rPr>
          <w:rFonts w:hint="eastAsia" w:ascii="微软雅黑" w:hAnsi="微软雅黑" w:eastAsia="微软雅黑" w:cs="微软雅黑"/>
          <w:b w:val="0"/>
          <w:i w:val="0"/>
          <w:caps w:val="0"/>
          <w:color w:val="auto"/>
          <w:spacing w:val="0"/>
          <w:sz w:val="16"/>
          <w:szCs w:val="16"/>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564"/>
        <w:rPr>
          <w:rStyle w:val="6"/>
          <w:rFonts w:hint="default" w:ascii="宋体" w:hAnsi="宋体" w:eastAsia="宋体" w:cs="宋体"/>
          <w:i w:val="0"/>
          <w:caps w:val="0"/>
          <w:color w:val="auto"/>
          <w:spacing w:val="0"/>
          <w:kern w:val="0"/>
          <w:sz w:val="28"/>
          <w:szCs w:val="28"/>
          <w:shd w:val="clear" w:color="auto" w:fill="FFFFFF"/>
          <w:lang w:val="en-US" w:eastAsia="zh-CN" w:bidi="ar"/>
        </w:rPr>
      </w:pPr>
      <w:r>
        <w:rPr>
          <w:rStyle w:val="6"/>
          <w:rFonts w:hint="eastAsia" w:ascii="宋体" w:hAnsi="宋体" w:eastAsia="宋体" w:cs="宋体"/>
          <w:i w:val="0"/>
          <w:caps w:val="0"/>
          <w:color w:val="auto"/>
          <w:spacing w:val="0"/>
          <w:kern w:val="0"/>
          <w:sz w:val="28"/>
          <w:szCs w:val="28"/>
          <w:shd w:val="clear" w:color="auto" w:fill="FFFFFF"/>
          <w:lang w:val="en-US" w:eastAsia="zh-CN" w:bidi="ar"/>
        </w:rPr>
        <w:t>二、初创组、成长组项目评审要点</w:t>
      </w:r>
    </w:p>
    <w:tbl>
      <w:tblPr>
        <w:tblStyle w:val="7"/>
        <w:tblW w:w="10590"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60"/>
        <w:gridCol w:w="834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126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评审要点</w:t>
            </w:r>
          </w:p>
        </w:tc>
        <w:tc>
          <w:tcPr>
            <w:tcW w:w="834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评审内容</w:t>
            </w:r>
          </w:p>
        </w:tc>
        <w:tc>
          <w:tcPr>
            <w:tcW w:w="99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商业性</w:t>
            </w:r>
          </w:p>
        </w:tc>
        <w:tc>
          <w:tcPr>
            <w:tcW w:w="834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99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团队情况</w:t>
            </w:r>
          </w:p>
        </w:tc>
        <w:tc>
          <w:tcPr>
            <w:tcW w:w="834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99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创新性</w:t>
            </w:r>
          </w:p>
        </w:tc>
        <w:tc>
          <w:tcPr>
            <w:tcW w:w="834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突出原始创意的价值，不鼓励模仿。强调利用互联网技术、方法、思维在销售、研发、生产、物流、信息、人力、管理等方面寻求突破和创新。鼓励项目与高校科技成果转移转化相结合。</w:t>
            </w:r>
          </w:p>
        </w:tc>
        <w:tc>
          <w:tcPr>
            <w:tcW w:w="99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带动就业情况</w:t>
            </w:r>
          </w:p>
        </w:tc>
        <w:tc>
          <w:tcPr>
            <w:tcW w:w="834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rPr>
                <w:color w:val="auto"/>
                <w:sz w:val="32"/>
                <w:szCs w:val="32"/>
              </w:rPr>
            </w:pPr>
            <w:r>
              <w:rPr>
                <w:rFonts w:hint="eastAsia" w:ascii="微软雅黑" w:hAnsi="微软雅黑" w:eastAsia="微软雅黑" w:cs="微软雅黑"/>
                <w:b w:val="0"/>
                <w:i w:val="0"/>
                <w:caps w:val="0"/>
                <w:color w:val="auto"/>
                <w:spacing w:val="0"/>
                <w:sz w:val="20"/>
                <w:szCs w:val="20"/>
              </w:rPr>
              <w:t>考察项目增加社会就业份额，发展战略和扩张的策略合理性，上下产业链的密切程度和带动效率、其他社会效益。</w:t>
            </w:r>
          </w:p>
        </w:tc>
        <w:tc>
          <w:tcPr>
            <w:tcW w:w="990"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276" w:lineRule="atLeast"/>
              <w:ind w:left="0" w:right="0"/>
              <w:jc w:val="center"/>
              <w:rPr>
                <w:color w:val="auto"/>
                <w:sz w:val="32"/>
                <w:szCs w:val="32"/>
              </w:rPr>
            </w:pPr>
            <w:r>
              <w:rPr>
                <w:rFonts w:hint="eastAsia" w:ascii="微软雅黑" w:hAnsi="微软雅黑" w:eastAsia="微软雅黑" w:cs="微软雅黑"/>
                <w:b w:val="0"/>
                <w:i w:val="0"/>
                <w:caps w:val="0"/>
                <w:color w:val="auto"/>
                <w:spacing w:val="0"/>
                <w:sz w:val="20"/>
                <w:szCs w:val="20"/>
              </w:rPr>
              <w:t>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444"/>
        <w:rPr>
          <w:rFonts w:hint="default" w:ascii="Helvetica Neue" w:hAnsi="Helvetica Neue" w:eastAsia="Helvetica Neue" w:cs="Helvetica Neue"/>
          <w:b w:val="0"/>
          <w:i w:val="0"/>
          <w:caps w:val="0"/>
          <w:color w:val="auto"/>
          <w:spacing w:val="0"/>
          <w:sz w:val="27"/>
          <w:szCs w:val="27"/>
        </w:rPr>
      </w:pPr>
      <w:r>
        <w:rPr>
          <w:rFonts w:hint="eastAsia" w:ascii="微软雅黑" w:hAnsi="微软雅黑" w:eastAsia="微软雅黑" w:cs="微软雅黑"/>
          <w:b w:val="0"/>
          <w:i w:val="0"/>
          <w:caps w:val="0"/>
          <w:color w:val="auto"/>
          <w:spacing w:val="0"/>
          <w:sz w:val="20"/>
          <w:szCs w:val="20"/>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7" w:lineRule="atLeast"/>
        <w:ind w:left="0" w:right="0" w:firstLine="0"/>
        <w:rPr>
          <w:rFonts w:hint="default" w:ascii="Helvetica Neue" w:hAnsi="Helvetica Neue" w:eastAsia="Helvetica Neue" w:cs="Helvetica Neue"/>
          <w:b w:val="0"/>
          <w:i w:val="0"/>
          <w:caps w:val="0"/>
          <w:color w:val="auto"/>
          <w:spacing w:val="0"/>
          <w:sz w:val="27"/>
          <w:szCs w:val="27"/>
        </w:rPr>
      </w:pPr>
      <w:r>
        <w:rPr>
          <w:rFonts w:hint="eastAsia" w:ascii="微软雅黑" w:hAnsi="微软雅黑" w:eastAsia="微软雅黑" w:cs="微软雅黑"/>
          <w:b w:val="0"/>
          <w:i w:val="0"/>
          <w:caps w:val="0"/>
          <w:color w:val="auto"/>
          <w:spacing w:val="0"/>
          <w:sz w:val="16"/>
          <w:szCs w:val="16"/>
          <w:shd w:val="clear" w:color="auto" w:fill="FFFFFF"/>
        </w:rPr>
        <w:br w:type="page"/>
      </w:r>
      <w:r>
        <w:rPr>
          <w:rFonts w:hint="eastAsia" w:ascii="微软雅黑" w:hAnsi="微软雅黑" w:eastAsia="微软雅黑" w:cs="微软雅黑"/>
          <w:b w:val="0"/>
          <w:i w:val="0"/>
          <w:caps w:val="0"/>
          <w:color w:val="auto"/>
          <w:spacing w:val="0"/>
          <w:sz w:val="16"/>
          <w:szCs w:val="16"/>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564"/>
        <w:rPr>
          <w:rStyle w:val="6"/>
          <w:rFonts w:hint="default" w:ascii="宋体" w:hAnsi="宋体" w:eastAsia="宋体" w:cs="宋体"/>
          <w:b/>
          <w:i w:val="0"/>
          <w:caps w:val="0"/>
          <w:color w:val="auto"/>
          <w:spacing w:val="0"/>
          <w:kern w:val="0"/>
          <w:sz w:val="28"/>
          <w:szCs w:val="28"/>
          <w:shd w:val="clear" w:color="auto" w:fill="FFFFFF"/>
          <w:lang w:val="en-US" w:eastAsia="zh-CN" w:bidi="ar"/>
        </w:rPr>
      </w:pPr>
      <w:r>
        <w:rPr>
          <w:rStyle w:val="6"/>
          <w:rFonts w:hint="eastAsia" w:ascii="宋体" w:hAnsi="宋体" w:eastAsia="宋体" w:cs="宋体"/>
          <w:b/>
          <w:i w:val="0"/>
          <w:caps w:val="0"/>
          <w:color w:val="auto"/>
          <w:spacing w:val="0"/>
          <w:kern w:val="0"/>
          <w:sz w:val="28"/>
          <w:szCs w:val="28"/>
          <w:shd w:val="clear" w:color="auto" w:fill="FFFFFF"/>
          <w:lang w:val="en-US" w:eastAsia="zh-CN" w:bidi="ar"/>
        </w:rPr>
        <w:t>三、就业型创业项目评审要点</w:t>
      </w:r>
    </w:p>
    <w:tbl>
      <w:tblPr>
        <w:tblStyle w:val="7"/>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26"/>
        <w:gridCol w:w="963"/>
        <w:gridCol w:w="516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1426"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评审要点</w:t>
            </w:r>
          </w:p>
        </w:tc>
        <w:tc>
          <w:tcPr>
            <w:tcW w:w="963"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得分形式</w:t>
            </w: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评审内容</w:t>
            </w:r>
          </w:p>
        </w:tc>
        <w:tc>
          <w:tcPr>
            <w:tcW w:w="853" w:type="dxa"/>
            <w:shd w:val="clear" w:color="auto" w:fill="FFFFFF"/>
            <w:tcMar>
              <w:left w:w="84" w:type="dxa"/>
              <w:right w:w="84" w:type="dxa"/>
            </w:tcMar>
            <w:vAlign w:val="top"/>
          </w:tcPr>
          <w:p>
            <w:pPr>
              <w:pStyle w:val="4"/>
              <w:keepNext w:val="0"/>
              <w:keepLines w:val="0"/>
              <w:widowControl/>
              <w:suppressLineNumbers w:val="0"/>
              <w:spacing w:before="0" w:beforeAutospacing="0" w:after="102" w:afterAutospacing="0" w:line="384" w:lineRule="atLeast"/>
              <w:ind w:left="0" w:right="0"/>
              <w:jc w:val="center"/>
              <w:rPr>
                <w:color w:val="auto"/>
              </w:rPr>
            </w:pPr>
            <w:r>
              <w:rPr>
                <w:rStyle w:val="6"/>
                <w:rFonts w:hint="eastAsia" w:ascii="微软雅黑" w:hAnsi="微软雅黑" w:eastAsia="微软雅黑" w:cs="微软雅黑"/>
                <w:b/>
                <w:i w:val="0"/>
                <w:caps w:val="0"/>
                <w:color w:val="auto"/>
                <w:spacing w:val="0"/>
                <w:sz w:val="19"/>
                <w:szCs w:val="19"/>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项目团队</w:t>
            </w:r>
          </w:p>
        </w:tc>
        <w:tc>
          <w:tcPr>
            <w:tcW w:w="96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加总得分</w:t>
            </w: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团队成员互补与协调性</w:t>
            </w:r>
          </w:p>
        </w:tc>
        <w:tc>
          <w:tcPr>
            <w:tcW w:w="85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default"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组织结构设置合理性</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股权结构设置合理性</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1426"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商业性</w:t>
            </w:r>
          </w:p>
        </w:tc>
        <w:tc>
          <w:tcPr>
            <w:tcW w:w="96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加总得分</w:t>
            </w: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生存性和盈利能力</w:t>
            </w:r>
          </w:p>
        </w:tc>
        <w:tc>
          <w:tcPr>
            <w:tcW w:w="85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可行性和完整性</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可复制性</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创新性</w:t>
            </w:r>
          </w:p>
        </w:tc>
        <w:tc>
          <w:tcPr>
            <w:tcW w:w="96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单项得分（满足任一单项得满分）</w:t>
            </w: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岗位创新</w:t>
            </w:r>
          </w:p>
        </w:tc>
        <w:tc>
          <w:tcPr>
            <w:tcW w:w="85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技能创新</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技术创新</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产业协同创新</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模式创新</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3" w:hRule="atLeast"/>
        </w:trPr>
        <w:tc>
          <w:tcPr>
            <w:tcW w:w="1426"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带动就业</w:t>
            </w:r>
          </w:p>
        </w:tc>
        <w:tc>
          <w:tcPr>
            <w:tcW w:w="96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加总得分</w:t>
            </w: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sz w:val="20"/>
                <w:szCs w:val="20"/>
              </w:rPr>
            </w:pPr>
            <w:r>
              <w:rPr>
                <w:rFonts w:hint="eastAsia" w:ascii="微软雅黑" w:hAnsi="微软雅黑" w:eastAsia="微软雅黑" w:cs="微软雅黑"/>
                <w:b w:val="0"/>
                <w:i w:val="0"/>
                <w:caps w:val="0"/>
                <w:color w:val="auto"/>
                <w:spacing w:val="0"/>
                <w:sz w:val="20"/>
                <w:szCs w:val="20"/>
              </w:rPr>
              <w:t>与当地经济发展紧密结合，促进区域社会经济转型升级</w:t>
            </w:r>
          </w:p>
        </w:tc>
        <w:tc>
          <w:tcPr>
            <w:tcW w:w="853" w:type="dxa"/>
            <w:vMerge w:val="restart"/>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jc w:val="center"/>
              <w:rPr>
                <w:color w:val="auto"/>
                <w:sz w:val="20"/>
                <w:szCs w:val="20"/>
              </w:rPr>
            </w:pPr>
            <w:r>
              <w:rPr>
                <w:rFonts w:hint="eastAsia" w:ascii="微软雅黑" w:hAnsi="微软雅黑" w:eastAsia="微软雅黑" w:cs="微软雅黑"/>
                <w:b w:val="0"/>
                <w:i w:val="0"/>
                <w:caps w:val="0"/>
                <w:color w:val="auto"/>
                <w:spacing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3" w:hRule="atLeast"/>
        </w:trPr>
        <w:tc>
          <w:tcPr>
            <w:tcW w:w="1426"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18"/>
                <w:szCs w:val="18"/>
              </w:rPr>
            </w:pPr>
          </w:p>
        </w:tc>
        <w:tc>
          <w:tcPr>
            <w:tcW w:w="96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18"/>
                <w:szCs w:val="18"/>
              </w:rPr>
            </w:pPr>
          </w:p>
        </w:tc>
        <w:tc>
          <w:tcPr>
            <w:tcW w:w="5161" w:type="dxa"/>
            <w:shd w:val="clear" w:color="auto" w:fill="FFFFFF"/>
            <w:tcMar>
              <w:left w:w="84" w:type="dxa"/>
              <w:right w:w="84" w:type="dxa"/>
            </w:tcMar>
            <w:vAlign w:val="center"/>
          </w:tcPr>
          <w:p>
            <w:pPr>
              <w:pStyle w:val="4"/>
              <w:keepNext w:val="0"/>
              <w:keepLines w:val="0"/>
              <w:widowControl/>
              <w:suppressLineNumbers w:val="0"/>
              <w:spacing w:before="0" w:beforeAutospacing="0" w:after="102" w:afterAutospacing="0" w:line="384" w:lineRule="atLeast"/>
              <w:ind w:left="0" w:right="0"/>
              <w:rPr>
                <w:color w:val="auto"/>
              </w:rPr>
            </w:pPr>
            <w:r>
              <w:rPr>
                <w:rFonts w:hint="eastAsia" w:ascii="微软雅黑" w:hAnsi="微软雅黑" w:eastAsia="微软雅黑" w:cs="微软雅黑"/>
                <w:b w:val="0"/>
                <w:i w:val="0"/>
                <w:caps w:val="0"/>
                <w:color w:val="auto"/>
                <w:spacing w:val="0"/>
                <w:sz w:val="16"/>
                <w:szCs w:val="16"/>
              </w:rPr>
              <w:t>带动就业人数</w:t>
            </w:r>
          </w:p>
        </w:tc>
        <w:tc>
          <w:tcPr>
            <w:tcW w:w="853" w:type="dxa"/>
            <w:vMerge w:val="continue"/>
            <w:shd w:val="clear" w:color="auto" w:fill="FFFFFF"/>
            <w:tcMar>
              <w:left w:w="84" w:type="dxa"/>
              <w:right w:w="84" w:type="dxa"/>
            </w:tcMar>
            <w:vAlign w:val="center"/>
          </w:tcPr>
          <w:p>
            <w:pPr>
              <w:rPr>
                <w:rFonts w:hint="eastAsia" w:ascii="微软雅黑" w:hAnsi="微软雅黑" w:eastAsia="微软雅黑" w:cs="微软雅黑"/>
                <w:b w:val="0"/>
                <w:i w:val="0"/>
                <w:caps w:val="0"/>
                <w:color w:val="auto"/>
                <w:spacing w:val="0"/>
                <w:sz w:val="18"/>
                <w:szCs w:val="1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444"/>
        <w:rPr>
          <w:rStyle w:val="6"/>
          <w:rFonts w:hint="default" w:ascii="宋体" w:hAnsi="宋体" w:eastAsia="宋体" w:cs="宋体"/>
          <w:i w:val="0"/>
          <w:caps w:val="0"/>
          <w:color w:val="auto"/>
          <w:spacing w:val="0"/>
          <w:kern w:val="0"/>
          <w:sz w:val="28"/>
          <w:szCs w:val="28"/>
          <w:shd w:val="clear" w:color="auto" w:fill="FFFFFF"/>
          <w:lang w:val="en-US" w:eastAsia="zh-CN" w:bidi="ar"/>
        </w:rPr>
      </w:pPr>
      <w:r>
        <w:rPr>
          <w:rStyle w:val="6"/>
          <w:rFonts w:hint="eastAsia" w:ascii="宋体" w:hAnsi="宋体" w:eastAsia="宋体" w:cs="宋体"/>
          <w:i w:val="0"/>
          <w:caps w:val="0"/>
          <w:color w:val="auto"/>
          <w:spacing w:val="0"/>
          <w:kern w:val="0"/>
          <w:sz w:val="28"/>
          <w:szCs w:val="28"/>
          <w:shd w:val="clear" w:color="auto" w:fill="FFFFFF"/>
          <w:lang w:val="en-US" w:eastAsia="zh-CN" w:bidi="ar"/>
        </w:rPr>
        <w:t>四、评分标准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4" w:lineRule="atLeast"/>
        <w:ind w:left="0" w:right="0" w:firstLine="444"/>
        <w:rPr>
          <w:rFonts w:hint="default" w:ascii="Helvetica Neue" w:hAnsi="Helvetica Neue" w:eastAsia="Helvetica Neue" w:cs="Helvetica Neue"/>
          <w:b w:val="0"/>
          <w:i w:val="0"/>
          <w:caps w:val="0"/>
          <w:color w:val="auto"/>
          <w:spacing w:val="0"/>
          <w:sz w:val="40"/>
          <w:szCs w:val="40"/>
        </w:rPr>
      </w:pPr>
      <w:r>
        <w:rPr>
          <w:rFonts w:hint="eastAsia" w:ascii="微软雅黑" w:hAnsi="微软雅黑" w:eastAsia="微软雅黑" w:cs="微软雅黑"/>
          <w:b w:val="0"/>
          <w:i w:val="0"/>
          <w:caps w:val="0"/>
          <w:color w:val="auto"/>
          <w:spacing w:val="0"/>
          <w:sz w:val="22"/>
          <w:szCs w:val="22"/>
          <w:shd w:val="clear" w:color="auto" w:fill="FFFFFF"/>
        </w:rPr>
        <w:t>评分标准</w:t>
      </w:r>
      <w:r>
        <w:rPr>
          <w:rStyle w:val="6"/>
          <w:rFonts w:hint="eastAsia" w:ascii="微软雅黑" w:hAnsi="微软雅黑" w:eastAsia="微软雅黑" w:cs="微软雅黑"/>
          <w:b/>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t>优秀：100-85分，良好：85-70分，一般：70-55分，差：55-0。</w:t>
      </w:r>
    </w:p>
    <w:p>
      <w:pPr>
        <w:keepNext w:val="0"/>
        <w:keepLines w:val="0"/>
        <w:widowControl/>
        <w:suppressLineNumbers w:val="0"/>
        <w:jc w:val="left"/>
        <w:rPr>
          <w:color w:val="auto"/>
        </w:rPr>
      </w:pPr>
    </w:p>
    <w:p>
      <w:pPr>
        <w:rPr>
          <w:color w:val="auto"/>
          <w:sz w:val="21"/>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E5788"/>
    <w:rsid w:val="5D1B1A45"/>
    <w:rsid w:val="622E5788"/>
    <w:rsid w:val="634459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2017-03-27T09:36:00Z</dcterms:created>
  <dc:creator>hp</dc:creator>
  <cp:lastModifiedBy>hp</cp:lastModifiedBy>
  <dcterms:modified xsi:type="dcterms:W3CDTF">2017-03-29T06:16:25Z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